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F" w:rsidRP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НОВОСЕЛЬСКОГО СЕЛЬСКОГО ПОСЕЛЕНИЯ</w:t>
      </w:r>
    </w:p>
    <w:p w:rsid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224D8F" w:rsidRP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4D8F" w:rsidRPr="00224D8F" w:rsidRDefault="00E97384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24D8F" w:rsidRPr="00224D8F" w:rsidRDefault="00FC6C41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26.07.2016    </w:t>
      </w:r>
      <w:r w:rsidR="00C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77</w:t>
      </w:r>
    </w:p>
    <w:p w:rsid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Новое Село</w:t>
      </w:r>
    </w:p>
    <w:p w:rsid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Default="00224D8F" w:rsidP="00224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384" w:rsidRDefault="00224D8F" w:rsidP="00E97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Совета </w:t>
      </w:r>
      <w:r w:rsidR="00E9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</w:t>
      </w:r>
    </w:p>
    <w:p w:rsidR="00224D8F" w:rsidRPr="00224D8F" w:rsidRDefault="00E97384" w:rsidP="00E97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Брюховецкого</w:t>
      </w:r>
      <w:r w:rsidR="00224D8F"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24D8F"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феврал</w:t>
      </w:r>
      <w:r w:rsidR="00224D8F"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2015 года </w:t>
      </w:r>
    </w:p>
    <w:p w:rsidR="00224D8F" w:rsidRPr="00224D8F" w:rsidRDefault="00E97384" w:rsidP="00224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31</w:t>
      </w:r>
      <w:r w:rsidR="00224D8F"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порядка предотвращения и (или) </w:t>
      </w:r>
    </w:p>
    <w:p w:rsidR="00E97384" w:rsidRDefault="00224D8F" w:rsidP="00224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урегулирования конфликта интересов для отдельных </w:t>
      </w:r>
      <w:r w:rsidR="00E9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</w:t>
      </w:r>
    </w:p>
    <w:p w:rsidR="00E97384" w:rsidRDefault="00224D8F" w:rsidP="00224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замещающих</w:t>
      </w:r>
      <w:proofErr w:type="gramEnd"/>
      <w:r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муниципальные должности</w:t>
      </w:r>
      <w:r w:rsidR="00E9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</w:p>
    <w:p w:rsidR="00224D8F" w:rsidRPr="00224D8F" w:rsidRDefault="00E97384" w:rsidP="00224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Новосельское сельское поселение</w:t>
      </w:r>
      <w:r w:rsidR="00224D8F" w:rsidRPr="0022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4D8F" w:rsidRDefault="00224D8F" w:rsidP="00224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384" w:rsidRPr="00224D8F" w:rsidRDefault="00E97384" w:rsidP="00224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8F">
        <w:rPr>
          <w:rFonts w:ascii="Times New Roman" w:eastAsia="SimSun" w:hAnsi="Times New Roman" w:cs="Arial"/>
          <w:sz w:val="28"/>
          <w:szCs w:val="28"/>
          <w:lang w:eastAsia="ru-RU"/>
        </w:rPr>
        <w:t>В соответствии с Федеральным законом от 25 декабря 2008 года</w:t>
      </w:r>
      <w:r w:rsidR="00E97384">
        <w:rPr>
          <w:rFonts w:ascii="Times New Roman" w:eastAsia="SimSun" w:hAnsi="Times New Roman" w:cs="Arial"/>
          <w:sz w:val="28"/>
          <w:szCs w:val="28"/>
          <w:lang w:eastAsia="ru-RU"/>
        </w:rPr>
        <w:br/>
      </w:r>
      <w:r w:rsidRPr="00224D8F">
        <w:rPr>
          <w:rFonts w:ascii="Times New Roman" w:eastAsia="SimSun" w:hAnsi="Times New Roman" w:cs="Arial"/>
          <w:sz w:val="28"/>
          <w:szCs w:val="28"/>
          <w:lang w:eastAsia="ru-RU"/>
        </w:rPr>
        <w:t xml:space="preserve">№ 273-ФЗ «О противодействии коррупции»,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E97384">
        <w:rPr>
          <w:rFonts w:ascii="Times New Roman" w:eastAsia="SimSun" w:hAnsi="Times New Roman" w:cs="Arial"/>
          <w:sz w:val="28"/>
          <w:szCs w:val="28"/>
          <w:lang w:eastAsia="ru-RU"/>
        </w:rPr>
        <w:t>Новосельского сельского поселения Брюховецкого</w:t>
      </w:r>
      <w:r w:rsidRPr="00224D8F">
        <w:rPr>
          <w:rFonts w:ascii="Times New Roman" w:eastAsia="SimSun" w:hAnsi="Times New Roman" w:cs="Arial"/>
          <w:sz w:val="28"/>
          <w:szCs w:val="28"/>
          <w:lang w:eastAsia="ru-RU"/>
        </w:rPr>
        <w:t xml:space="preserve"> район</w:t>
      </w:r>
      <w:r w:rsidR="00E97384">
        <w:rPr>
          <w:rFonts w:ascii="Times New Roman" w:eastAsia="SimSun" w:hAnsi="Times New Roman" w:cs="Arial"/>
          <w:sz w:val="28"/>
          <w:szCs w:val="28"/>
          <w:lang w:eastAsia="ru-RU"/>
        </w:rPr>
        <w:t>а</w:t>
      </w:r>
      <w:r w:rsidRPr="00224D8F">
        <w:rPr>
          <w:rFonts w:ascii="Times New Roman" w:eastAsia="SimSun" w:hAnsi="Times New Roman" w:cs="Arial"/>
          <w:sz w:val="28"/>
          <w:szCs w:val="28"/>
          <w:lang w:eastAsia="ru-RU"/>
        </w:rPr>
        <w:t xml:space="preserve">, Совет </w:t>
      </w:r>
      <w:r w:rsidR="00E97384">
        <w:rPr>
          <w:rFonts w:ascii="Times New Roman" w:eastAsia="SimSun" w:hAnsi="Times New Roman" w:cs="Arial"/>
          <w:sz w:val="28"/>
          <w:szCs w:val="28"/>
          <w:lang w:eastAsia="ru-RU"/>
        </w:rPr>
        <w:t>Новосельского сельского поселения Брюховецкого</w:t>
      </w:r>
      <w:r w:rsidRPr="00224D8F">
        <w:rPr>
          <w:rFonts w:ascii="Times New Roman" w:eastAsia="SimSun" w:hAnsi="Times New Roman" w:cs="Arial"/>
          <w:sz w:val="28"/>
          <w:szCs w:val="28"/>
          <w:lang w:eastAsia="ru-RU"/>
        </w:rPr>
        <w:t xml:space="preserve"> район</w:t>
      </w:r>
      <w:r w:rsidR="00E97384">
        <w:rPr>
          <w:rFonts w:ascii="Times New Roman" w:eastAsia="SimSun" w:hAnsi="Times New Roman" w:cs="Arial"/>
          <w:sz w:val="28"/>
          <w:szCs w:val="28"/>
          <w:lang w:eastAsia="ru-RU"/>
        </w:rPr>
        <w:t>а</w:t>
      </w:r>
      <w:r w:rsidRPr="00224D8F">
        <w:rPr>
          <w:rFonts w:ascii="Times New Roman" w:eastAsia="SimSun" w:hAnsi="Times New Roman" w:cs="Arial"/>
          <w:sz w:val="28"/>
          <w:szCs w:val="28"/>
          <w:lang w:eastAsia="ru-RU"/>
        </w:rPr>
        <w:t xml:space="preserve"> </w:t>
      </w:r>
      <w:r w:rsidRPr="00224D8F">
        <w:rPr>
          <w:rFonts w:ascii="Times New Roman" w:eastAsia="SimSun" w:hAnsi="Times New Roman" w:cs="Arial"/>
          <w:spacing w:val="50"/>
          <w:sz w:val="28"/>
          <w:szCs w:val="28"/>
          <w:lang w:eastAsia="ru-RU"/>
        </w:rPr>
        <w:t>р</w:t>
      </w:r>
      <w:r w:rsidRPr="00224D8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ешил</w:t>
      </w:r>
      <w:r w:rsidRPr="0022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D8F" w:rsidRPr="00224D8F" w:rsidRDefault="00224D8F" w:rsidP="00224D8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Внести в решение Совета </w:t>
      </w:r>
      <w:r w:rsidR="00E9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 сельского поселения Брюховецкого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E9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 25 февраля 2015 года № 31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 w:rsidR="00E9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Новосельское сельское поселение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изменения, изложив приложение в новой редакции (прилагается).</w:t>
      </w:r>
    </w:p>
    <w:p w:rsidR="00224D8F" w:rsidRPr="00224D8F" w:rsidRDefault="00224D8F" w:rsidP="00224D8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Настоящее решение подлежит обнародованию и размещению на официальном сайте администрации муниципального образования Брюховецкий район </w:t>
      </w:r>
      <w:r w:rsid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Новосельское сельское поселение 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24D8F" w:rsidRPr="00224D8F" w:rsidRDefault="00224D8F" w:rsidP="002A5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вступает в силу со дня его обнародования.</w:t>
      </w:r>
    </w:p>
    <w:p w:rsidR="00224D8F" w:rsidRPr="00224D8F" w:rsidRDefault="00224D8F" w:rsidP="00224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bookmarkEnd w:id="0"/>
    </w:p>
    <w:p w:rsidR="00224D8F" w:rsidRPr="00224D8F" w:rsidRDefault="00224D8F" w:rsidP="00224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Default="00224D8F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</w:p>
    <w:p w:rsidR="002A559B" w:rsidRPr="00224D8F" w:rsidRDefault="002A559B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24D8F" w:rsidRPr="00224D8F" w:rsidRDefault="00224D8F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                                 </w:t>
      </w:r>
      <w:r w:rsidR="002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Андрюхин</w:t>
      </w:r>
    </w:p>
    <w:p w:rsidR="00224D8F" w:rsidRDefault="00224D8F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9B" w:rsidRPr="00224D8F" w:rsidRDefault="002A559B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224D8F" w:rsidRPr="00224D8F" w:rsidRDefault="002A559B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224D8F" w:rsidRPr="00224D8F" w:rsidRDefault="00224D8F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                                                       </w:t>
      </w:r>
      <w:r w:rsidR="002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А.В. Андрюхин</w:t>
      </w:r>
    </w:p>
    <w:bookmarkEnd w:id="1"/>
    <w:p w:rsidR="00224D8F" w:rsidRPr="00224D8F" w:rsidRDefault="00224D8F" w:rsidP="00224D8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24D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9F42" wp14:editId="4FA27906">
                <wp:simplePos x="0" y="0"/>
                <wp:positionH relativeFrom="column">
                  <wp:posOffset>2806065</wp:posOffset>
                </wp:positionH>
                <wp:positionV relativeFrom="paragraph">
                  <wp:posOffset>-348615</wp:posOffset>
                </wp:positionV>
                <wp:extent cx="33337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8F" w:rsidRPr="00E97384" w:rsidRDefault="00224D8F" w:rsidP="00224D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738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95pt;margin-top:-27.4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" strokecolor="white">
                <v:textbox>
                  <w:txbxContent>
                    <w:p w:rsidR="00224D8F" w:rsidRPr="00E97384" w:rsidRDefault="00224D8F" w:rsidP="00224D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9738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24D8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224D8F" w:rsidRPr="00224D8F" w:rsidRDefault="00224D8F" w:rsidP="00224D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24D8F">
        <w:rPr>
          <w:rFonts w:ascii="Times New Roman" w:eastAsia="Arial" w:hAnsi="Times New Roman" w:cs="Times New Roman"/>
          <w:sz w:val="28"/>
          <w:szCs w:val="28"/>
          <w:lang w:eastAsia="ar-SA"/>
        </w:rPr>
        <w:t>проекта решения Совета муниципального образования</w:t>
      </w:r>
    </w:p>
    <w:p w:rsidR="00224D8F" w:rsidRPr="00224D8F" w:rsidRDefault="00224D8F" w:rsidP="00224D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24D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Брюховецкий район  </w:t>
      </w:r>
      <w:proofErr w:type="gramStart"/>
      <w:r w:rsidRPr="00224D8F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proofErr w:type="gramEnd"/>
      <w:r w:rsidRPr="00224D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_________________  № __________</w:t>
      </w:r>
    </w:p>
    <w:p w:rsidR="002A559B" w:rsidRPr="002A559B" w:rsidRDefault="002A559B" w:rsidP="002A55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решение Совета 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</w:t>
      </w:r>
    </w:p>
    <w:p w:rsidR="002A559B" w:rsidRPr="00224D8F" w:rsidRDefault="002A559B" w:rsidP="002A55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Брюховецкого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феврал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2015 года </w:t>
      </w:r>
    </w:p>
    <w:p w:rsidR="002A559B" w:rsidRPr="00224D8F" w:rsidRDefault="002A559B" w:rsidP="002A55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31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предотвращения и (или) </w:t>
      </w:r>
    </w:p>
    <w:p w:rsidR="002A559B" w:rsidRPr="002A559B" w:rsidRDefault="002A559B" w:rsidP="002A55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урегулирования конфликта интересов для отдельных 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</w:t>
      </w:r>
    </w:p>
    <w:p w:rsidR="002A559B" w:rsidRPr="002A559B" w:rsidRDefault="002A559B" w:rsidP="002A55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</w:t>
      </w:r>
      <w:proofErr w:type="gramEnd"/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должности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2A559B" w:rsidRPr="00224D8F" w:rsidRDefault="002A559B" w:rsidP="002A55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Новосельское сельское поселение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24D8F" w:rsidRPr="00224D8F" w:rsidRDefault="002A559B" w:rsidP="00224D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2A559B" w:rsidRDefault="00224D8F" w:rsidP="002A5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</w:p>
    <w:p w:rsidR="002A559B" w:rsidRDefault="002A559B" w:rsidP="002A5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24D8F" w:rsidRPr="00224D8F" w:rsidRDefault="002A559B" w:rsidP="002A5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Андрюхин</w:t>
      </w: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99646B" w:rsidRDefault="0099646B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224D8F" w:rsidRPr="00224D8F" w:rsidRDefault="0099646B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D8F" w:rsidRPr="00224D8F" w:rsidRDefault="0099646B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Брачкова</w:t>
      </w: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24D8F" w:rsidRPr="00224D8F" w:rsidRDefault="00224D8F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Совета </w:t>
      </w:r>
    </w:p>
    <w:p w:rsidR="00224D8F" w:rsidRPr="00224D8F" w:rsidRDefault="0099646B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224D8F" w:rsidRPr="00224D8F" w:rsidRDefault="0099646B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</w:p>
    <w:p w:rsidR="00224D8F" w:rsidRPr="00224D8F" w:rsidRDefault="0099646B" w:rsidP="00224D8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Т.А. Кулиш</w:t>
      </w:r>
    </w:p>
    <w:p w:rsidR="00224D8F" w:rsidRPr="00224D8F" w:rsidRDefault="00224D8F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224D8F" w:rsidRPr="00224D8F" w:rsidRDefault="00224D8F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224D8F" w:rsidRDefault="00224D8F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9646B" w:rsidRDefault="0099646B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6A6F48" w:rsidRPr="00224D8F" w:rsidRDefault="006A6F48" w:rsidP="00224D8F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22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РЕШЕНИЮ</w:t>
      </w:r>
    </w:p>
    <w:p w:rsidR="00224D8F" w:rsidRP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решения:</w:t>
      </w:r>
    </w:p>
    <w:p w:rsidR="0099646B" w:rsidRPr="00224D8F" w:rsidRDefault="0099646B" w:rsidP="009964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решение Совета 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Брюховецкого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феврал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2015 года 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31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предотвращения и (или) урегулирования конфликта интересов для отдельных 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муниципальные должности</w:t>
      </w:r>
      <w:r w:rsidRPr="002A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Новосельское сельское поселение</w:t>
      </w:r>
      <w:r w:rsidRPr="0022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9646B" w:rsidRPr="00224D8F" w:rsidRDefault="0099646B" w:rsidP="00996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24D8F" w:rsidRPr="00224D8F" w:rsidRDefault="00224D8F" w:rsidP="00224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224D8F" w:rsidRPr="00224D8F" w:rsidRDefault="00A004F4" w:rsidP="0022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Новосельского сельского поселения Брюховецкого района</w:t>
      </w:r>
    </w:p>
    <w:p w:rsidR="00224D8F" w:rsidRPr="00224D8F" w:rsidRDefault="00224D8F" w:rsidP="0022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разослать:</w:t>
      </w:r>
    </w:p>
    <w:p w:rsidR="00224D8F" w:rsidRPr="00224D8F" w:rsidRDefault="00224D8F" w:rsidP="0099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района – 1 экз.;</w:t>
      </w:r>
    </w:p>
    <w:p w:rsidR="00224D8F" w:rsidRPr="00224D8F" w:rsidRDefault="005A6FEA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D8F" w:rsidRPr="00224D8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964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прокуратура Брюховецкого района</w:t>
      </w:r>
      <w:r w:rsidR="00224D8F" w:rsidRPr="00224D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экз.</w:t>
      </w: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Default="0099646B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Default="0099646B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Default="0099646B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Default="0099646B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Default="0099646B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Default="0099646B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224D8F" w:rsidRDefault="0099646B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4D8F">
        <w:rPr>
          <w:rFonts w:ascii="Times New Roman" w:eastAsia="Calibri" w:hAnsi="Times New Roman" w:cs="Times New Roman"/>
          <w:sz w:val="28"/>
          <w:szCs w:val="28"/>
        </w:rPr>
        <w:t xml:space="preserve">________________      </w:t>
      </w:r>
      <w:r w:rsidR="005A6FEA">
        <w:rPr>
          <w:rFonts w:ascii="Times New Roman" w:eastAsia="Calibri" w:hAnsi="Times New Roman" w:cs="Times New Roman"/>
          <w:sz w:val="28"/>
          <w:szCs w:val="28"/>
        </w:rPr>
        <w:t xml:space="preserve"> Брачкова Наталья Леонидовна</w:t>
      </w:r>
    </w:p>
    <w:p w:rsidR="00224D8F" w:rsidRPr="00224D8F" w:rsidRDefault="00224D8F" w:rsidP="00224D8F">
      <w:pPr>
        <w:spacing w:after="0"/>
        <w:rPr>
          <w:rFonts w:ascii="Calibri" w:eastAsia="Calibri" w:hAnsi="Calibri" w:cs="Times New Roman"/>
        </w:rPr>
      </w:pPr>
      <w:r w:rsidRPr="00224D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224D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646B">
        <w:rPr>
          <w:rFonts w:ascii="Times New Roman" w:eastAsia="Calibri" w:hAnsi="Times New Roman" w:cs="Times New Roman"/>
          <w:sz w:val="28"/>
          <w:szCs w:val="28"/>
        </w:rPr>
        <w:t xml:space="preserve">                        53-1-47</w:t>
      </w:r>
      <w:r w:rsidRPr="00224D8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9646B">
        <w:rPr>
          <w:rFonts w:ascii="Times New Roman" w:eastAsia="Calibri" w:hAnsi="Times New Roman" w:cs="Times New Roman"/>
          <w:sz w:val="28"/>
          <w:szCs w:val="28"/>
        </w:rPr>
        <w:t xml:space="preserve">                       _________</w:t>
      </w:r>
      <w:r w:rsidRPr="00224D8F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A004F4" w:rsidRDefault="00A004F4" w:rsidP="009964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6B" w:rsidRPr="0099646B" w:rsidRDefault="0099646B" w:rsidP="009964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9646B" w:rsidRPr="0099646B" w:rsidRDefault="0099646B" w:rsidP="009964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</w:p>
    <w:p w:rsidR="0099646B" w:rsidRPr="0099646B" w:rsidRDefault="0099646B" w:rsidP="009964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Новосельского сельского поселения</w:t>
      </w:r>
    </w:p>
    <w:p w:rsidR="0099646B" w:rsidRPr="0099646B" w:rsidRDefault="0099646B" w:rsidP="009964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46B" w:rsidRPr="0099646B" w:rsidRDefault="00FC6C41" w:rsidP="009964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26.07.2016 г.</w:t>
      </w:r>
      <w:r w:rsidR="0099646B"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77</w:t>
      </w:r>
      <w:bookmarkStart w:id="2" w:name="_GoBack"/>
      <w:bookmarkEnd w:id="2"/>
    </w:p>
    <w:p w:rsidR="0099646B" w:rsidRPr="0099646B" w:rsidRDefault="0099646B" w:rsidP="0099646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6B" w:rsidRPr="0099646B" w:rsidRDefault="008F35D9" w:rsidP="0099646B">
      <w:pPr>
        <w:spacing w:after="0" w:line="240" w:lineRule="auto"/>
        <w:ind w:left="4820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99646B" w:rsidRPr="0099646B">
        <w:rPr>
          <w:rFonts w:ascii="Times New Roman" w:eastAsia="MS Mincho" w:hAnsi="Times New Roman" w:cs="Times New Roman"/>
          <w:sz w:val="28"/>
          <w:szCs w:val="28"/>
          <w:lang w:eastAsia="ru-RU"/>
        </w:rPr>
        <w:t>«ПРИЛОЖЕНИЕ</w:t>
      </w:r>
    </w:p>
    <w:p w:rsidR="0099646B" w:rsidRPr="0099646B" w:rsidRDefault="0099646B" w:rsidP="0099646B">
      <w:pPr>
        <w:spacing w:after="0" w:line="240" w:lineRule="auto"/>
        <w:ind w:left="4820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8F35D9">
      <w:pPr>
        <w:spacing w:after="0" w:line="240" w:lineRule="auto"/>
        <w:ind w:left="6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9646B" w:rsidRPr="0099646B" w:rsidRDefault="0099646B" w:rsidP="008F35D9">
      <w:pPr>
        <w:spacing w:after="0" w:line="240" w:lineRule="auto"/>
        <w:ind w:left="6095"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99646B" w:rsidRPr="0099646B" w:rsidRDefault="008F35D9" w:rsidP="008F35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99646B" w:rsidRPr="0099646B" w:rsidRDefault="008F35D9" w:rsidP="008F35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Брюховецкого</w:t>
      </w:r>
      <w:r w:rsidR="0099646B"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9646B" w:rsidRPr="0099646B" w:rsidRDefault="0099646B" w:rsidP="009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8F35D9"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8F35D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99646B" w:rsidRPr="0099646B" w:rsidRDefault="0099646B" w:rsidP="009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Порядок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предотвращения и (или) урегулирования конфликта </w:t>
      </w:r>
      <w:r w:rsidRPr="00996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интересов</w:t>
      </w:r>
    </w:p>
    <w:p w:rsidR="0099646B" w:rsidRDefault="0099646B" w:rsidP="0099646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отдельных лиц, </w:t>
      </w:r>
      <w:r w:rsidRPr="009964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замещающих </w:t>
      </w:r>
      <w:r w:rsidRPr="00996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8F35D9" w:rsidRPr="0099646B" w:rsidRDefault="008F35D9" w:rsidP="0099646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Новосельское сельское поселение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6B" w:rsidRPr="0099646B" w:rsidRDefault="0099646B" w:rsidP="0099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96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9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9646B" w:rsidRPr="0099646B" w:rsidRDefault="0099646B" w:rsidP="009964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proofErr w:type="gramStart"/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Порядок </w:t>
      </w: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предотвращения и урегулирования конфликта </w:t>
      </w:r>
      <w:r w:rsidR="008F3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интересов для лиц, </w:t>
      </w:r>
      <w:r w:rsidRPr="0099646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замещающих 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 должности, 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со статьей 1 </w:t>
      </w:r>
      <w:hyperlink r:id="rId6" w:tooltip="Ссылка на КонсультантПлюс" w:history="1">
        <w:r w:rsidRPr="0099646B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</w:t>
        </w:r>
      </w:hyperlink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Уставом </w:t>
      </w:r>
      <w:r w:rsidR="008F35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Новосельского сельского поселения Брюховецкого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</w:t>
      </w:r>
      <w:r w:rsidR="008F35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распространяется на лиц, замещающих должности главы </w:t>
      </w:r>
      <w:r w:rsidR="008F35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 Новосельское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F35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сельское поселение Брюховецкого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</w:t>
      </w:r>
      <w:r w:rsidR="008F35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председателя Совета муниципального</w:t>
      </w:r>
      <w:proofErr w:type="gramEnd"/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образования </w:t>
      </w:r>
      <w:r w:rsidR="008F35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Новосельское сельское поселение Брюховецкого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</w:t>
      </w:r>
      <w:r w:rsidR="008F35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депутата Совета </w:t>
      </w:r>
      <w:r w:rsidR="00AD31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Новосельского сельского поселения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Брюховецк</w:t>
      </w:r>
      <w:r w:rsidR="00AD31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</w:t>
      </w:r>
      <w:r w:rsidR="00AD31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лица, замещающие муниципальные должности).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3. </w:t>
      </w:r>
      <w:proofErr w:type="gramStart"/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996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96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требования к предотвращению и (или) урегулированию конфликта интересов.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Лицо, </w:t>
      </w: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конфликта, </w:t>
      </w: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 только ему станет об этом известно.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r w:rsidR="00AD31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Уведомление о </w:t>
      </w: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– уведомление) подается лицом, замещающим муниципальную должность, составленное по форме согласно приложению № 1 к настоящему Порядку. В уведомлении указывается: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фамилия, имя, отчество лица, замещающего муниципальную должность;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замещаемая муниципальная должность;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которых возникает или может возникнуть противоречие между личной заинтересованностью лица, замещающего муниципальную должность,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государства;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информация о личной заинтересованности лица, замещающего муниципальную должность, которая влияет или может повлиять на надлежащее испол</w:t>
      </w:r>
      <w:r w:rsidR="00AD31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нение им</w:t>
      </w: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дата подачи уведомления;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подпись лица, замещающего муниципальную должность.</w:t>
      </w:r>
    </w:p>
    <w:p w:rsidR="0099646B" w:rsidRPr="0099646B" w:rsidRDefault="0099646B" w:rsidP="0099646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MS Mincho" w:hAnsi="Times New Roman" w:cs="Times New Roman"/>
          <w:sz w:val="28"/>
          <w:szCs w:val="28"/>
          <w:lang w:eastAsia="ru-RU"/>
        </w:rPr>
        <w:t>4. </w:t>
      </w:r>
      <w:proofErr w:type="gramStart"/>
      <w:r w:rsidRPr="0099646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Регистрация уведомлений о </w:t>
      </w:r>
      <w:r w:rsidRPr="0099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письменной информации об этом из иных источников</w:t>
      </w:r>
      <w:r w:rsidRPr="0099646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осуществляется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учета уведомлений о возникшем конфликте интересов или о возможности его возникновения, письменной информации об этом из иных источников </w:t>
      </w:r>
      <w:r w:rsidRPr="0099646B">
        <w:rPr>
          <w:rFonts w:ascii="Times New Roman" w:eastAsia="MS Mincho" w:hAnsi="Times New Roman" w:cs="Times New Roman"/>
          <w:sz w:val="28"/>
          <w:szCs w:val="28"/>
          <w:lang w:eastAsia="ru-RU"/>
        </w:rPr>
        <w:t>в день поступления, по форме согласно приложения № 2 к настоящему Порядку.</w:t>
      </w:r>
      <w:proofErr w:type="gramEnd"/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5. Председатель 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муниципального образования </w:t>
      </w:r>
      <w:r w:rsidR="00AD3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Новосельское сельское поселение Брюховецкого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AD3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,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Предотвращение и урегулирование конфликта интересов, стороной которого является лицо, замещающим муниципальную должность,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Непринятие лицом, замещающим муниципальную должность, 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являющимся стороной конфликта интересов, мер по предотвращению или урегулированию конфликта интересов являет</w:t>
      </w:r>
      <w:r w:rsidR="008831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ся правонарушением, влекущим 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увольнение указанного лица в соответствии с законодательством Российской Федерации.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 В случае</w:t>
      </w:r>
      <w:proofErr w:type="gramStart"/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proofErr w:type="gramEnd"/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если лицо, замещающее муниципальную должность, владеет ценными бумагами (долями участия, паями в уставных (складочных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10. </w:t>
      </w:r>
      <w:proofErr w:type="gramStart"/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Лицо, замещающее муниципальную должность, которому стало известно о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возникновении у подчиненного ему лица личной заинтересованности, </w:t>
      </w:r>
      <w:r w:rsidRPr="00996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которая приводит или может привести к конфликту интересов, подлежит увольнению (досрочно прекращает полномочия,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замещаемой должности) в связи с утратой доверия,</w:t>
      </w:r>
      <w:r w:rsidRPr="00996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случае непринятия им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</w:t>
      </w:r>
      <w:r w:rsidRPr="009964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предотвращению и (или) урегулированию конфликта интересов, стороной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является подчиненное ему лицо.</w:t>
      </w:r>
      <w:proofErr w:type="gramEnd"/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96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9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муниципального образования 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Новосельское сельское поселение 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B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муниципального образования 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Новосельское сельское поселение 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ховецкого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99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Pr="00996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проверки соблюдения требований об урегулировании конфликта интересов в</w:t>
      </w:r>
      <w:proofErr w:type="gramEnd"/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и основания проведения проверки определяются нормативным правовым актом 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муниципального образования 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Новосельское сельское поселение Брюховецкого</w:t>
      </w:r>
      <w:r w:rsidRPr="00996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B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ПРИЛОЖЕНИЕ № 1</w:t>
      </w:r>
    </w:p>
    <w:p w:rsidR="0099646B" w:rsidRDefault="0099646B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к Порядку предотвращения и урегулирования конфликта интересов для отдельных лиц, замещающих муниципальные должности</w:t>
      </w:r>
    </w:p>
    <w:p w:rsidR="005B2AA8" w:rsidRDefault="005B2AA8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муниципального образования</w:t>
      </w:r>
    </w:p>
    <w:p w:rsidR="005B2AA8" w:rsidRPr="0099646B" w:rsidRDefault="005B2AA8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Новосельское сельское поселение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Форма уведомления о возникшем конфликте интересов или 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о возможности его возникновения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________________________________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proofErr w:type="gramStart"/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>(наименование представительного</w:t>
      </w:r>
      <w:proofErr w:type="gramEnd"/>
    </w:p>
    <w:p w:rsidR="0099646B" w:rsidRPr="0099646B" w:rsidRDefault="0099646B" w:rsidP="0099646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>органа местного самоуправления)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от ______________________________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proofErr w:type="gramStart"/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 xml:space="preserve">(Ф.И.О. уведомителя, наименование </w:t>
      </w:r>
      <w:proofErr w:type="gramEnd"/>
    </w:p>
    <w:p w:rsidR="0099646B" w:rsidRPr="0099646B" w:rsidRDefault="0099646B" w:rsidP="0099646B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>муниципальной должности)</w:t>
      </w:r>
    </w:p>
    <w:p w:rsidR="0099646B" w:rsidRPr="0099646B" w:rsidRDefault="0099646B" w:rsidP="0099646B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Уведомление о возникшем конфликте интересов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или о возможности его возникновения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В соответствии с Федеральным законом от 25 декабря 2008 года № 273–ФЗ «О противодействии коррупции» сообщаю, что: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________________         __________________   _______________________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>(дата)                                      (подпись)                    (инициалы и фамилия)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Уведомление зарегистрировано в Журнале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«______» ______________ 20 ___г. № ______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  <w:t>(подпись, Ф.И.О. ответственного лица)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ПРИЛОЖЕНИЕ № 2</w:t>
      </w:r>
    </w:p>
    <w:p w:rsidR="0099646B" w:rsidRDefault="0099646B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к Порядку предотвращения и урегулирования конфликта интересов для отдельных лиц, замещающих муниципальные должности</w:t>
      </w:r>
    </w:p>
    <w:p w:rsidR="005B2AA8" w:rsidRDefault="005B2AA8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муниципального образования</w:t>
      </w:r>
    </w:p>
    <w:p w:rsidR="005B2AA8" w:rsidRPr="0099646B" w:rsidRDefault="005B2AA8" w:rsidP="0099646B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Новосельское сельское</w:t>
      </w:r>
      <w:r w:rsidR="00C16C24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поселение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Форма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Журнала учета уведомлений о возникшем конфликте интересов 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или о возможности его возникновения, письменной информации об этом 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9646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из иных источников</w:t>
      </w: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</w:p>
    <w:p w:rsidR="0099646B" w:rsidRPr="0099646B" w:rsidRDefault="0099646B" w:rsidP="0099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646"/>
        <w:gridCol w:w="2290"/>
        <w:gridCol w:w="2067"/>
        <w:gridCol w:w="1631"/>
        <w:gridCol w:w="1631"/>
      </w:tblGrid>
      <w:tr w:rsidR="0099646B" w:rsidRPr="0099646B" w:rsidTr="006C3F17">
        <w:tc>
          <w:tcPr>
            <w:tcW w:w="589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6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290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Фамилия, имя, отчество, </w:t>
            </w:r>
            <w:proofErr w:type="gramStart"/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уведомление либо представившего иную информацию</w:t>
            </w:r>
          </w:p>
        </w:tc>
        <w:tc>
          <w:tcPr>
            <w:tcW w:w="2067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Фамилия, инициалы, должности, подпись лица принявшего уведомление, иную информацию</w:t>
            </w: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646B" w:rsidRPr="0099646B" w:rsidTr="006C3F17">
        <w:tc>
          <w:tcPr>
            <w:tcW w:w="589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99646B" w:rsidRPr="0099646B" w:rsidTr="006C3F17">
        <w:tc>
          <w:tcPr>
            <w:tcW w:w="589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</w:tr>
      <w:tr w:rsidR="0099646B" w:rsidRPr="0099646B" w:rsidTr="006C3F17">
        <w:tc>
          <w:tcPr>
            <w:tcW w:w="589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  <w:r w:rsidRPr="0099646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646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99646B" w:rsidRPr="0099646B" w:rsidRDefault="0099646B" w:rsidP="009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4"/>
                <w:lang w:eastAsia="ru-RU"/>
              </w:rPr>
            </w:pPr>
          </w:p>
        </w:tc>
      </w:tr>
    </w:tbl>
    <w:p w:rsidR="0099646B" w:rsidRPr="0099646B" w:rsidRDefault="0099646B" w:rsidP="0099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8F" w:rsidRPr="00224D8F" w:rsidRDefault="00224D8F" w:rsidP="00224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A2" w:rsidRDefault="00AE2BA2"/>
    <w:sectPr w:rsidR="00AE2BA2" w:rsidSect="00224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F"/>
    <w:rsid w:val="00224D8F"/>
    <w:rsid w:val="002A559B"/>
    <w:rsid w:val="005A6FEA"/>
    <w:rsid w:val="005B2AA8"/>
    <w:rsid w:val="006A6F48"/>
    <w:rsid w:val="006B5D3F"/>
    <w:rsid w:val="00883154"/>
    <w:rsid w:val="008F35D9"/>
    <w:rsid w:val="0099646B"/>
    <w:rsid w:val="00A004F4"/>
    <w:rsid w:val="00AD315C"/>
    <w:rsid w:val="00AE2BA2"/>
    <w:rsid w:val="00C16C24"/>
    <w:rsid w:val="00C8066A"/>
    <w:rsid w:val="00E97384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C3EE7115D4B15D46B641985E3EFA332E5BBA9B25F5C24676D29C43E99C55501291C98C3B3B9D4327440Bm0S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0992-0319-4181-84F8-115C93D2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О внесении изменения в решение Совета Новосельского</vt:lpstr>
      <vt:lpstr>сельского поселения Брюховецкого района от 25 февраля 2015 года </vt:lpstr>
      <vt:lpstr>№ 31 «Об утверждении порядка предотвращения и (или) </vt:lpstr>
      <vt:lpstr>урегулирования конфликта интересов для отдельных лиц,</vt:lpstr>
      <vt:lpstr>замещающих муниципальные должности муниципального </vt:lpstr>
      <vt:lpstr>образования Новосельское сельское поселение»</vt:lpstr>
      <vt:lpstr>1. Внести в решение Совета Новосельского сельского поселения Брюховецкого района</vt:lpstr>
      <vt:lpstr>2. Настоящее решение подлежит обнародованию и размещению на официальном сайте ад</vt:lpstr>
      <vt:lpstr>О внесении изменения в решение Совета Новосельского</vt:lpstr>
      <vt:lpstr>сельского поселения Брюховецкого района от 25 февраля 2015 года </vt:lpstr>
      <vt:lpstr>№ 31 «Об утверждении порядка предотвращения и (или) </vt:lpstr>
      <vt:lpstr>урегулирования конфликта интересов для отдельных лиц,</vt:lpstr>
      <vt:lpstr>замещающих муниципальные должности муниципального </vt:lpstr>
      <vt:lpstr>образования Новосельское сельское поселение»</vt:lpstr>
      <vt:lpstr/>
      <vt:lpstr>О внесении изменения в решение Совета Новосельского сельского поселения Брюховец</vt:lpstr>
      <vt:lpstr/>
      <vt:lpstr>«ПРИЛОЖЕНИЕ</vt:lpstr>
      <vt:lpstr/>
    </vt:vector>
  </TitlesOfParts>
  <Company>diakov.net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8</cp:revision>
  <cp:lastPrinted>2016-07-26T05:14:00Z</cp:lastPrinted>
  <dcterms:created xsi:type="dcterms:W3CDTF">2016-03-28T05:51:00Z</dcterms:created>
  <dcterms:modified xsi:type="dcterms:W3CDTF">2016-09-01T05:56:00Z</dcterms:modified>
</cp:coreProperties>
</file>