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jc w:val="center"/>
        <w:rPr>
          <w:b/>
          <w:sz w:val="40"/>
          <w:szCs w:val="40"/>
        </w:rPr>
      </w:pPr>
      <w:r w:rsidRPr="005B4373">
        <w:rPr>
          <w:b/>
          <w:sz w:val="40"/>
          <w:szCs w:val="40"/>
        </w:rPr>
        <w:t>ДОКЛАД</w:t>
      </w:r>
    </w:p>
    <w:p w:rsidR="00F51E6B" w:rsidRPr="005B4373" w:rsidRDefault="00F51E6B" w:rsidP="00F51E6B">
      <w:pPr>
        <w:jc w:val="center"/>
        <w:rPr>
          <w:b/>
          <w:sz w:val="40"/>
          <w:szCs w:val="40"/>
        </w:rPr>
      </w:pPr>
    </w:p>
    <w:p w:rsidR="00F51E6B" w:rsidRPr="005B4373" w:rsidRDefault="001C0D31" w:rsidP="00F51E6B">
      <w:pPr>
        <w:jc w:val="center"/>
        <w:rPr>
          <w:sz w:val="40"/>
          <w:szCs w:val="40"/>
        </w:rPr>
      </w:pPr>
      <w:r>
        <w:rPr>
          <w:sz w:val="40"/>
          <w:szCs w:val="40"/>
        </w:rPr>
        <w:t>Ганжа Сергея Васильевича</w:t>
      </w: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>
      <w:pPr>
        <w:jc w:val="center"/>
        <w:rPr>
          <w:sz w:val="40"/>
          <w:szCs w:val="40"/>
        </w:rPr>
      </w:pPr>
      <w:r w:rsidRPr="005B4373">
        <w:rPr>
          <w:sz w:val="40"/>
          <w:szCs w:val="40"/>
        </w:rPr>
        <w:t>главы муниципального образования</w:t>
      </w:r>
    </w:p>
    <w:p w:rsidR="00F51E6B" w:rsidRPr="005B4373" w:rsidRDefault="00F51E6B" w:rsidP="00F51E6B">
      <w:pPr>
        <w:jc w:val="center"/>
        <w:rPr>
          <w:sz w:val="40"/>
          <w:szCs w:val="40"/>
        </w:rPr>
      </w:pPr>
      <w:r w:rsidRPr="005B4373">
        <w:rPr>
          <w:sz w:val="40"/>
          <w:szCs w:val="40"/>
        </w:rPr>
        <w:t xml:space="preserve"> Брюховецкий район </w:t>
      </w: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>о достигнутых значениях показателей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 xml:space="preserve"> для оценки эффективности деятельности 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 xml:space="preserve">органов местного самоуправления 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>городских округов и муниципальных районов</w:t>
      </w:r>
    </w:p>
    <w:p w:rsidR="00F51E6B" w:rsidRPr="005B4373" w:rsidRDefault="001C0D31" w:rsidP="00F51E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 2022</w:t>
      </w:r>
      <w:r w:rsidR="00F51E6B" w:rsidRPr="005B4373">
        <w:rPr>
          <w:b/>
          <w:sz w:val="32"/>
          <w:szCs w:val="32"/>
        </w:rPr>
        <w:t xml:space="preserve"> год 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>и их планируемых значениях на 3-летний период</w:t>
      </w: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>
      <w:pPr>
        <w:ind w:left="5400"/>
        <w:rPr>
          <w:sz w:val="28"/>
          <w:szCs w:val="28"/>
        </w:rPr>
      </w:pPr>
      <w:r w:rsidRPr="005B4373">
        <w:rPr>
          <w:sz w:val="28"/>
          <w:szCs w:val="28"/>
        </w:rPr>
        <w:t>Подпись_______________</w:t>
      </w:r>
    </w:p>
    <w:p w:rsidR="00F51E6B" w:rsidRPr="005B4373" w:rsidRDefault="00F51E6B" w:rsidP="00F51E6B">
      <w:pPr>
        <w:ind w:left="5400"/>
        <w:rPr>
          <w:sz w:val="28"/>
          <w:szCs w:val="28"/>
        </w:rPr>
      </w:pPr>
    </w:p>
    <w:p w:rsidR="00F51E6B" w:rsidRPr="005B4373" w:rsidRDefault="00F51E6B" w:rsidP="00F51E6B">
      <w:pPr>
        <w:ind w:left="5400"/>
        <w:rPr>
          <w:sz w:val="28"/>
          <w:szCs w:val="28"/>
        </w:rPr>
      </w:pPr>
    </w:p>
    <w:p w:rsidR="00F51E6B" w:rsidRPr="005B4373" w:rsidRDefault="00325091" w:rsidP="00F51E6B">
      <w:pPr>
        <w:ind w:left="5400"/>
        <w:rPr>
          <w:sz w:val="28"/>
          <w:szCs w:val="28"/>
        </w:rPr>
      </w:pPr>
      <w:r w:rsidRPr="005B4373">
        <w:rPr>
          <w:sz w:val="28"/>
          <w:szCs w:val="28"/>
        </w:rPr>
        <w:t xml:space="preserve">Дата </w:t>
      </w:r>
      <w:r w:rsidR="00F2058E">
        <w:rPr>
          <w:sz w:val="28"/>
          <w:szCs w:val="28"/>
        </w:rPr>
        <w:t>1</w:t>
      </w:r>
      <w:r w:rsidR="001C0D31">
        <w:rPr>
          <w:sz w:val="28"/>
          <w:szCs w:val="28"/>
        </w:rPr>
        <w:t xml:space="preserve"> мая 2022</w:t>
      </w:r>
      <w:r w:rsidR="00F51E6B" w:rsidRPr="005B4373">
        <w:rPr>
          <w:sz w:val="28"/>
          <w:szCs w:val="28"/>
        </w:rPr>
        <w:t xml:space="preserve"> г.</w:t>
      </w:r>
    </w:p>
    <w:p w:rsidR="00F51E6B" w:rsidRPr="005B4373" w:rsidRDefault="00F51E6B" w:rsidP="00F51E6B">
      <w:pPr>
        <w:tabs>
          <w:tab w:val="left" w:leader="dot" w:pos="7938"/>
        </w:tabs>
        <w:jc w:val="center"/>
        <w:rPr>
          <w:b/>
          <w:sz w:val="28"/>
          <w:szCs w:val="28"/>
        </w:rPr>
      </w:pPr>
      <w:r w:rsidRPr="005B4373">
        <w:rPr>
          <w:sz w:val="32"/>
          <w:szCs w:val="32"/>
        </w:rPr>
        <w:br w:type="page"/>
      </w:r>
      <w:r w:rsidRPr="005B4373">
        <w:rPr>
          <w:b/>
          <w:sz w:val="28"/>
          <w:szCs w:val="28"/>
        </w:rPr>
        <w:lastRenderedPageBreak/>
        <w:t>Содержание</w:t>
      </w:r>
    </w:p>
    <w:p w:rsidR="00F51E6B" w:rsidRPr="005B4373" w:rsidRDefault="00F51E6B" w:rsidP="00F51E6B">
      <w:pPr>
        <w:tabs>
          <w:tab w:val="left" w:leader="dot" w:pos="7938"/>
        </w:tabs>
        <w:jc w:val="center"/>
        <w:rPr>
          <w:b/>
          <w:sz w:val="28"/>
          <w:szCs w:val="28"/>
        </w:rPr>
      </w:pPr>
    </w:p>
    <w:p w:rsidR="00F51E6B" w:rsidRPr="005B4373" w:rsidRDefault="00F51E6B" w:rsidP="00F51E6B">
      <w:pPr>
        <w:tabs>
          <w:tab w:val="left" w:leader="dot" w:pos="7938"/>
        </w:tabs>
        <w:rPr>
          <w:sz w:val="28"/>
          <w:szCs w:val="28"/>
        </w:rPr>
      </w:pPr>
      <w:r w:rsidRPr="005B4373">
        <w:rPr>
          <w:sz w:val="28"/>
          <w:szCs w:val="28"/>
        </w:rPr>
        <w:t>1. ТЕКСТОВАЯ ЧАСТЬ                                                                 № страницы</w:t>
      </w:r>
    </w:p>
    <w:p w:rsidR="00F51E6B" w:rsidRPr="005B4373" w:rsidRDefault="00F51E6B" w:rsidP="00F51E6B">
      <w:pPr>
        <w:tabs>
          <w:tab w:val="left" w:leader="dot" w:pos="7938"/>
        </w:tabs>
        <w:rPr>
          <w:sz w:val="28"/>
          <w:szCs w:val="28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828"/>
        <w:gridCol w:w="7380"/>
        <w:gridCol w:w="540"/>
      </w:tblGrid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left w:val="nil"/>
            </w:tcBorders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Экономическое развитие……………………………………...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3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Дошкольное образование……………………………………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4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Общее и дополнительное образование………………………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5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IV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Культура ………………………………………………..……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9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Физическая культура и спорт ……………………………….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9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Жилищное строительство и обеспечение граждан жильём...</w:t>
            </w:r>
          </w:p>
        </w:tc>
        <w:tc>
          <w:tcPr>
            <w:tcW w:w="540" w:type="dxa"/>
            <w:shd w:val="clear" w:color="auto" w:fill="auto"/>
          </w:tcPr>
          <w:p w:rsidR="00F51E6B" w:rsidRPr="005B4373" w:rsidRDefault="00DE579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14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E57A9B" w:rsidRPr="005B4373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E57A9B" w:rsidRPr="005B4373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Жилищно-коммунальное хозяйство…………………………</w:t>
            </w:r>
          </w:p>
          <w:p w:rsidR="00E57A9B" w:rsidRPr="005B4373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57A9B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14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VIII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Организация муниципального управления …………………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</w:t>
            </w:r>
            <w:r w:rsidR="001430A9" w:rsidRPr="005B4373">
              <w:rPr>
                <w:sz w:val="28"/>
                <w:szCs w:val="28"/>
              </w:rPr>
              <w:t>8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IX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Энергосбережение и повышение энергетической эффе</w:t>
            </w:r>
            <w:r w:rsidRPr="005B4373">
              <w:rPr>
                <w:sz w:val="28"/>
                <w:szCs w:val="28"/>
              </w:rPr>
              <w:t>к</w:t>
            </w:r>
            <w:r w:rsidRPr="005B4373">
              <w:rPr>
                <w:sz w:val="28"/>
                <w:szCs w:val="28"/>
              </w:rPr>
              <w:t>тивности ………………………………………………..</w:t>
            </w:r>
          </w:p>
        </w:tc>
        <w:tc>
          <w:tcPr>
            <w:tcW w:w="54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19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BB2BD2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X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BB2BD2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Проведение независимой оценки качества условий оказ</w:t>
            </w:r>
            <w:r w:rsidRPr="005B4373">
              <w:rPr>
                <w:sz w:val="28"/>
                <w:szCs w:val="28"/>
              </w:rPr>
              <w:t>а</w:t>
            </w:r>
            <w:r w:rsidRPr="005B4373">
              <w:rPr>
                <w:sz w:val="28"/>
                <w:szCs w:val="28"/>
              </w:rPr>
              <w:t>ния услуг организациями в сфере культуры, охраны здор</w:t>
            </w:r>
            <w:r w:rsidRPr="005B4373">
              <w:rPr>
                <w:sz w:val="28"/>
                <w:szCs w:val="28"/>
              </w:rPr>
              <w:t>о</w:t>
            </w:r>
            <w:r w:rsidRPr="005B4373">
              <w:rPr>
                <w:sz w:val="28"/>
                <w:szCs w:val="28"/>
              </w:rPr>
              <w:t>вья, образования и социального обслуживания……………..</w:t>
            </w:r>
          </w:p>
        </w:tc>
        <w:tc>
          <w:tcPr>
            <w:tcW w:w="540" w:type="dxa"/>
            <w:shd w:val="clear" w:color="auto" w:fill="auto"/>
          </w:tcPr>
          <w:p w:rsidR="006F1143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:rsidR="006F1143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20</w:t>
            </w:r>
          </w:p>
        </w:tc>
      </w:tr>
      <w:tr w:rsidR="00F51E6B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ТАБЛИЧНАЯ ЧАСТЬ</w:t>
            </w:r>
          </w:p>
        </w:tc>
        <w:tc>
          <w:tcPr>
            <w:tcW w:w="540" w:type="dxa"/>
            <w:shd w:val="clear" w:color="auto" w:fill="auto"/>
          </w:tcPr>
          <w:p w:rsidR="00F51E6B" w:rsidRPr="005B4373" w:rsidRDefault="00BF565C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21</w:t>
            </w:r>
          </w:p>
        </w:tc>
      </w:tr>
    </w:tbl>
    <w:p w:rsidR="00F51E6B" w:rsidRPr="005B4373" w:rsidRDefault="00F51E6B" w:rsidP="00F51E6B">
      <w:pPr>
        <w:tabs>
          <w:tab w:val="left" w:leader="dot" w:pos="7938"/>
        </w:tabs>
        <w:rPr>
          <w:sz w:val="28"/>
          <w:szCs w:val="28"/>
        </w:rPr>
      </w:pPr>
    </w:p>
    <w:p w:rsidR="00315CF6" w:rsidRPr="005B4373" w:rsidRDefault="00F51E6B" w:rsidP="00315CF6">
      <w:pPr>
        <w:ind w:firstLine="709"/>
        <w:jc w:val="both"/>
        <w:rPr>
          <w:sz w:val="28"/>
          <w:szCs w:val="28"/>
          <w:highlight w:val="green"/>
        </w:rPr>
      </w:pPr>
      <w:r w:rsidRPr="005B4373">
        <w:rPr>
          <w:sz w:val="32"/>
          <w:szCs w:val="32"/>
        </w:rPr>
        <w:br w:type="page"/>
      </w:r>
      <w:r w:rsidRPr="005B4373">
        <w:rPr>
          <w:b/>
          <w:sz w:val="28"/>
          <w:szCs w:val="28"/>
          <w:lang w:val="en-US"/>
        </w:rPr>
        <w:lastRenderedPageBreak/>
        <w:t>I</w:t>
      </w:r>
      <w:r w:rsidRPr="005B4373">
        <w:rPr>
          <w:b/>
          <w:sz w:val="28"/>
          <w:szCs w:val="28"/>
        </w:rPr>
        <w:t>.Экономическое развитие.</w:t>
      </w:r>
      <w:r w:rsidR="00315CF6" w:rsidRPr="005B4373">
        <w:rPr>
          <w:sz w:val="28"/>
          <w:szCs w:val="28"/>
          <w:highlight w:val="green"/>
        </w:rPr>
        <w:t xml:space="preserve"> </w:t>
      </w:r>
    </w:p>
    <w:p w:rsidR="00315CF6" w:rsidRPr="005B4373" w:rsidRDefault="00315CF6" w:rsidP="00315CF6">
      <w:pPr>
        <w:ind w:firstLine="709"/>
        <w:jc w:val="both"/>
        <w:rPr>
          <w:sz w:val="28"/>
          <w:szCs w:val="28"/>
          <w:highlight w:val="green"/>
        </w:rPr>
      </w:pP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Число субъектов малого и среднего предпринимательства в расчете на 1</w:t>
      </w:r>
      <w:r w:rsidR="00291410">
        <w:rPr>
          <w:sz w:val="28"/>
          <w:szCs w:val="28"/>
        </w:rPr>
        <w:t>0 тыс. человек населени</w:t>
      </w:r>
      <w:r w:rsidR="00A26757">
        <w:rPr>
          <w:sz w:val="28"/>
          <w:szCs w:val="28"/>
        </w:rPr>
        <w:t>я за 2022</w:t>
      </w:r>
      <w:r w:rsidRPr="005B4373">
        <w:rPr>
          <w:sz w:val="28"/>
          <w:szCs w:val="28"/>
        </w:rPr>
        <w:t> год составило</w:t>
      </w:r>
      <w:r w:rsidR="00144C61">
        <w:rPr>
          <w:sz w:val="28"/>
          <w:szCs w:val="28"/>
        </w:rPr>
        <w:t xml:space="preserve"> </w:t>
      </w:r>
      <w:r w:rsidR="00A26757">
        <w:rPr>
          <w:sz w:val="28"/>
          <w:szCs w:val="28"/>
        </w:rPr>
        <w:t>417</w:t>
      </w:r>
      <w:r w:rsidR="00144C61" w:rsidRPr="007D59E5">
        <w:rPr>
          <w:sz w:val="28"/>
          <w:szCs w:val="28"/>
        </w:rPr>
        <w:t xml:space="preserve"> единиц</w:t>
      </w:r>
      <w:r w:rsidR="00A26757">
        <w:rPr>
          <w:sz w:val="28"/>
          <w:szCs w:val="28"/>
        </w:rPr>
        <w:t>. По отношению к 2021</w:t>
      </w:r>
      <w:r w:rsidRPr="005B4373">
        <w:rPr>
          <w:sz w:val="28"/>
          <w:szCs w:val="28"/>
        </w:rPr>
        <w:t xml:space="preserve"> году показатель </w:t>
      </w:r>
      <w:r w:rsidR="00A26757">
        <w:rPr>
          <w:sz w:val="28"/>
          <w:szCs w:val="28"/>
        </w:rPr>
        <w:t>увеличился на 34</w:t>
      </w:r>
      <w:r w:rsidR="00291410">
        <w:rPr>
          <w:sz w:val="28"/>
          <w:szCs w:val="28"/>
        </w:rPr>
        <w:t xml:space="preserve"> единиц</w:t>
      </w:r>
      <w:r w:rsidR="00A26757">
        <w:rPr>
          <w:sz w:val="28"/>
          <w:szCs w:val="28"/>
        </w:rPr>
        <w:t>ы</w:t>
      </w:r>
      <w:r w:rsidRPr="005B4373">
        <w:rPr>
          <w:sz w:val="28"/>
          <w:szCs w:val="28"/>
        </w:rPr>
        <w:t xml:space="preserve"> в связи с открытием новых видов предпринимательской деятельности. 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Доля среднесписочной численности работников (без внешних совм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стителей) малых и средних предприятий в среднесписочной численности р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ботников (без внешних совместителей) всех предприятий и организаций с</w:t>
      </w:r>
      <w:r w:rsidRPr="005B4373">
        <w:rPr>
          <w:sz w:val="28"/>
          <w:szCs w:val="28"/>
        </w:rPr>
        <w:t>о</w:t>
      </w:r>
      <w:r w:rsidR="00A26757">
        <w:rPr>
          <w:sz w:val="28"/>
          <w:szCs w:val="28"/>
        </w:rPr>
        <w:t>ставила в 2022</w:t>
      </w:r>
      <w:r w:rsidRPr="005B4373">
        <w:rPr>
          <w:sz w:val="28"/>
          <w:szCs w:val="28"/>
        </w:rPr>
        <w:t xml:space="preserve"> году </w:t>
      </w:r>
      <w:r w:rsidR="00A26757">
        <w:rPr>
          <w:sz w:val="28"/>
          <w:szCs w:val="28"/>
        </w:rPr>
        <w:t>18,8</w:t>
      </w:r>
      <w:r w:rsidR="00291410">
        <w:rPr>
          <w:sz w:val="28"/>
          <w:szCs w:val="28"/>
        </w:rPr>
        <w:t xml:space="preserve"> % и </w:t>
      </w:r>
      <w:r w:rsidR="00A26757">
        <w:rPr>
          <w:sz w:val="28"/>
          <w:szCs w:val="28"/>
        </w:rPr>
        <w:t>уменьшилась на 4,7</w:t>
      </w:r>
      <w:r w:rsidRPr="007D59E5">
        <w:rPr>
          <w:sz w:val="28"/>
          <w:szCs w:val="28"/>
        </w:rPr>
        <w:t> %</w:t>
      </w:r>
      <w:r w:rsidRPr="005B4373">
        <w:rPr>
          <w:sz w:val="28"/>
          <w:szCs w:val="28"/>
        </w:rPr>
        <w:t xml:space="preserve"> по сра</w:t>
      </w:r>
      <w:r w:rsidR="00A26757">
        <w:rPr>
          <w:sz w:val="28"/>
          <w:szCs w:val="28"/>
        </w:rPr>
        <w:t>внению с 2021</w:t>
      </w:r>
      <w:r w:rsidRPr="005B4373">
        <w:rPr>
          <w:sz w:val="28"/>
          <w:szCs w:val="28"/>
        </w:rPr>
        <w:t xml:space="preserve"> годом. 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Поддержка и развитие малого предпринимательства – одна из задач о</w:t>
      </w:r>
      <w:r w:rsidRPr="005B4373">
        <w:rPr>
          <w:sz w:val="28"/>
          <w:szCs w:val="28"/>
        </w:rPr>
        <w:t>р</w:t>
      </w:r>
      <w:r w:rsidRPr="005B4373">
        <w:rPr>
          <w:sz w:val="28"/>
          <w:szCs w:val="28"/>
        </w:rPr>
        <w:t xml:space="preserve">ганов местного самоуправления Брюховецкого района. 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районе проводятся мероприятия по поддержке и развитию малого и среднего бизнеса: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содействие в оказании услуг малому и среднему бизнесу через сеть многофункциональных центров МФЦ (с целью сокращения времени пре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принимателей при поиске недвижимого имущества в аренду, оформлении разрешительных документов на предпринимательскую деятельность в орг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 xml:space="preserve">низациях, осуществляющих контроль (надзор) деятельности малого бизнеса, снижение административных барьеров); </w:t>
      </w:r>
    </w:p>
    <w:p w:rsidR="00724AAB" w:rsidRPr="005B4373" w:rsidRDefault="00724AAB" w:rsidP="00724AAB">
      <w:pPr>
        <w:ind w:firstLine="709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5B4373">
        <w:rPr>
          <w:sz w:val="28"/>
          <w:szCs w:val="28"/>
        </w:rPr>
        <w:t>содействие в оказании услуг малому и среднему бизнесу через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 xml:space="preserve"> мун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и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ципальное бюджетное учреждение «Центр развития сельского хозяйства и поддержки предпринимательства» муниципального образования Брюхове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ц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кий район;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поддержка субъектов малого и среднего предпринимательства, орие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>тированного на развитие новых форм бизнеса и активно внедряющего инн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вации;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формирование эффективной информационной системы поддержки м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лого и среднего предпринимательства;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создание положительного имиджа, популяризация предпринимател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ской деятельности.</w:t>
      </w:r>
    </w:p>
    <w:p w:rsidR="005616CC" w:rsidRPr="005B4373" w:rsidRDefault="005616CC" w:rsidP="005616CC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Объем инвестиций в основной капитал (за исклю</w:t>
      </w:r>
      <w:r w:rsidR="00A26757">
        <w:rPr>
          <w:sz w:val="28"/>
          <w:szCs w:val="28"/>
        </w:rPr>
        <w:t>чением бюджетных средств) в 2022</w:t>
      </w:r>
      <w:r w:rsidRPr="005B4373">
        <w:rPr>
          <w:sz w:val="28"/>
          <w:szCs w:val="28"/>
        </w:rPr>
        <w:t xml:space="preserve"> году в расчете на одн</w:t>
      </w:r>
      <w:r w:rsidR="00977E84" w:rsidRPr="005B4373">
        <w:rPr>
          <w:sz w:val="28"/>
          <w:szCs w:val="28"/>
        </w:rPr>
        <w:t xml:space="preserve">ого жителя района составил </w:t>
      </w:r>
      <w:r w:rsidR="00A26757">
        <w:rPr>
          <w:sz w:val="28"/>
          <w:szCs w:val="28"/>
        </w:rPr>
        <w:t>32996,6</w:t>
      </w:r>
      <w:r w:rsidR="007D59E5">
        <w:rPr>
          <w:sz w:val="28"/>
          <w:szCs w:val="28"/>
        </w:rPr>
        <w:t> рублей</w:t>
      </w:r>
      <w:r w:rsidRPr="005B4373">
        <w:rPr>
          <w:sz w:val="28"/>
          <w:szCs w:val="28"/>
        </w:rPr>
        <w:t xml:space="preserve">, что </w:t>
      </w:r>
      <w:r w:rsidR="007D59E5">
        <w:rPr>
          <w:sz w:val="28"/>
          <w:szCs w:val="28"/>
        </w:rPr>
        <w:t xml:space="preserve">на </w:t>
      </w:r>
      <w:r w:rsidR="00A26757">
        <w:rPr>
          <w:sz w:val="28"/>
          <w:szCs w:val="28"/>
        </w:rPr>
        <w:t>597,3 рублей ниже</w:t>
      </w:r>
      <w:r w:rsidR="007D59E5">
        <w:rPr>
          <w:sz w:val="28"/>
          <w:szCs w:val="28"/>
        </w:rPr>
        <w:t xml:space="preserve"> уровня</w:t>
      </w:r>
      <w:r w:rsidR="00A26757">
        <w:rPr>
          <w:sz w:val="28"/>
          <w:szCs w:val="28"/>
        </w:rPr>
        <w:t xml:space="preserve"> 2021</w:t>
      </w:r>
      <w:r w:rsidRPr="005B4373">
        <w:rPr>
          <w:sz w:val="28"/>
          <w:szCs w:val="28"/>
        </w:rPr>
        <w:t xml:space="preserve"> года.</w:t>
      </w:r>
    </w:p>
    <w:p w:rsidR="00256027" w:rsidRPr="005B4373" w:rsidRDefault="00977E84" w:rsidP="007171B7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Основной объём инвестиций направлена на покупку сельскохозя</w:t>
      </w:r>
      <w:r w:rsidRPr="005B4373">
        <w:rPr>
          <w:sz w:val="28"/>
          <w:szCs w:val="28"/>
        </w:rPr>
        <w:t>й</w:t>
      </w:r>
      <w:r w:rsidRPr="005B4373">
        <w:rPr>
          <w:sz w:val="28"/>
          <w:szCs w:val="28"/>
        </w:rPr>
        <w:t>ственной техники крупными и средними организациями района.</w:t>
      </w:r>
    </w:p>
    <w:p w:rsidR="004533EF" w:rsidRPr="00C8624E" w:rsidRDefault="004533EF" w:rsidP="004533EF">
      <w:pPr>
        <w:ind w:firstLine="708"/>
        <w:jc w:val="both"/>
        <w:rPr>
          <w:sz w:val="28"/>
          <w:szCs w:val="28"/>
        </w:rPr>
      </w:pPr>
      <w:r w:rsidRPr="00C8624E">
        <w:rPr>
          <w:sz w:val="28"/>
          <w:szCs w:val="28"/>
        </w:rPr>
        <w:t>Доля площади земельных участков, являющихся объектами налогоо</w:t>
      </w:r>
      <w:r w:rsidRPr="00C8624E">
        <w:rPr>
          <w:sz w:val="28"/>
          <w:szCs w:val="28"/>
        </w:rPr>
        <w:t>б</w:t>
      </w:r>
      <w:r w:rsidRPr="00C8624E">
        <w:rPr>
          <w:sz w:val="28"/>
          <w:szCs w:val="28"/>
        </w:rPr>
        <w:t xml:space="preserve">ложения земельным налогом, в общей площади территории муниципального района </w:t>
      </w:r>
      <w:r w:rsidR="00A26757">
        <w:rPr>
          <w:sz w:val="28"/>
          <w:szCs w:val="28"/>
        </w:rPr>
        <w:t xml:space="preserve"> в 2022 году  составляла  89,69</w:t>
      </w:r>
      <w:r w:rsidRPr="00C8624E">
        <w:rPr>
          <w:sz w:val="28"/>
          <w:szCs w:val="28"/>
        </w:rPr>
        <w:t xml:space="preserve"> </w:t>
      </w:r>
      <w:r>
        <w:rPr>
          <w:sz w:val="28"/>
          <w:szCs w:val="28"/>
        </w:rPr>
        <w:t>%, прог</w:t>
      </w:r>
      <w:r w:rsidR="00291410">
        <w:rPr>
          <w:sz w:val="28"/>
          <w:szCs w:val="28"/>
        </w:rPr>
        <w:t>нозируемые  показател</w:t>
      </w:r>
      <w:r w:rsidR="00A26757">
        <w:rPr>
          <w:sz w:val="28"/>
          <w:szCs w:val="28"/>
        </w:rPr>
        <w:t xml:space="preserve">и  на </w:t>
      </w:r>
      <w:r w:rsidR="00A26757">
        <w:rPr>
          <w:sz w:val="28"/>
          <w:szCs w:val="28"/>
        </w:rPr>
        <w:br/>
        <w:t>2023 – 2025</w:t>
      </w:r>
      <w:r>
        <w:rPr>
          <w:sz w:val="28"/>
          <w:szCs w:val="28"/>
        </w:rPr>
        <w:t xml:space="preserve"> </w:t>
      </w:r>
      <w:r w:rsidRPr="00C8624E">
        <w:rPr>
          <w:sz w:val="28"/>
          <w:szCs w:val="28"/>
        </w:rPr>
        <w:t xml:space="preserve"> годы </w:t>
      </w:r>
      <w:r w:rsidR="00A26757">
        <w:rPr>
          <w:sz w:val="28"/>
          <w:szCs w:val="28"/>
        </w:rPr>
        <w:t xml:space="preserve"> – 90,0.</w:t>
      </w:r>
    </w:p>
    <w:p w:rsidR="002B78A9" w:rsidRPr="005B4373" w:rsidRDefault="002B78A9" w:rsidP="002B78A9">
      <w:pPr>
        <w:ind w:firstLine="709"/>
        <w:rPr>
          <w:sz w:val="28"/>
          <w:szCs w:val="28"/>
        </w:rPr>
      </w:pPr>
      <w:r w:rsidRPr="005B4373">
        <w:rPr>
          <w:rFonts w:eastAsia="Calibri"/>
          <w:sz w:val="28"/>
          <w:szCs w:val="28"/>
        </w:rPr>
        <w:t xml:space="preserve">Доля прибыльных сельскохозяйственных предприятий </w:t>
      </w:r>
      <w:r w:rsidR="00A26757">
        <w:rPr>
          <w:rFonts w:eastAsia="Calibri"/>
          <w:sz w:val="28"/>
          <w:szCs w:val="28"/>
        </w:rPr>
        <w:t>по результатам деятельности 2020</w:t>
      </w:r>
      <w:r w:rsidR="001C0D31">
        <w:rPr>
          <w:rFonts w:eastAsia="Calibri"/>
          <w:sz w:val="28"/>
          <w:szCs w:val="28"/>
        </w:rPr>
        <w:t>- 2021 и 2022</w:t>
      </w:r>
      <w:r w:rsidRPr="005B4373">
        <w:rPr>
          <w:rFonts w:eastAsia="Calibri"/>
          <w:sz w:val="28"/>
          <w:szCs w:val="28"/>
        </w:rPr>
        <w:t xml:space="preserve"> год</w:t>
      </w:r>
      <w:r w:rsidR="00611525" w:rsidRPr="005B4373">
        <w:rPr>
          <w:rFonts w:eastAsia="Calibri"/>
          <w:sz w:val="28"/>
          <w:szCs w:val="28"/>
        </w:rPr>
        <w:t>ах</w:t>
      </w:r>
      <w:r w:rsidRPr="005B4373">
        <w:rPr>
          <w:rFonts w:eastAsia="Calibri"/>
          <w:sz w:val="28"/>
          <w:szCs w:val="28"/>
        </w:rPr>
        <w:t xml:space="preserve"> в общем их числе состав</w:t>
      </w:r>
      <w:r w:rsidR="009B5D67" w:rsidRPr="005B4373">
        <w:rPr>
          <w:rFonts w:eastAsia="Calibri"/>
          <w:sz w:val="28"/>
          <w:szCs w:val="28"/>
        </w:rPr>
        <w:t>ила</w:t>
      </w:r>
      <w:r w:rsidRPr="005B4373">
        <w:rPr>
          <w:rFonts w:eastAsia="Calibri"/>
          <w:sz w:val="28"/>
          <w:szCs w:val="28"/>
        </w:rPr>
        <w:t xml:space="preserve"> 100 %.</w:t>
      </w:r>
    </w:p>
    <w:p w:rsidR="00DA2ED2" w:rsidRPr="00DA2ED2" w:rsidRDefault="00DA2ED2" w:rsidP="00DA2ED2">
      <w:pPr>
        <w:ind w:firstLine="708"/>
        <w:rPr>
          <w:bCs/>
          <w:sz w:val="28"/>
          <w:szCs w:val="28"/>
        </w:rPr>
      </w:pPr>
      <w:r w:rsidRPr="00DA2ED2">
        <w:rPr>
          <w:bCs/>
          <w:sz w:val="28"/>
          <w:szCs w:val="28"/>
        </w:rPr>
        <w:t>В районе ежегодно уменьшается доля протяженности автомобильных дорог общего пользования местного значения, не отвечающих нормативным требованиям, к общей протяженности автомобильных дорог общего польз</w:t>
      </w:r>
      <w:r w:rsidRPr="00DA2ED2">
        <w:rPr>
          <w:bCs/>
          <w:sz w:val="28"/>
          <w:szCs w:val="28"/>
        </w:rPr>
        <w:t>о</w:t>
      </w:r>
      <w:r w:rsidRPr="00DA2ED2">
        <w:rPr>
          <w:bCs/>
          <w:sz w:val="28"/>
          <w:szCs w:val="28"/>
        </w:rPr>
        <w:lastRenderedPageBreak/>
        <w:t>вания местного значения за счет проведения ямочного ремонта и грейдир</w:t>
      </w:r>
      <w:r w:rsidRPr="00DA2ED2">
        <w:rPr>
          <w:bCs/>
          <w:sz w:val="28"/>
          <w:szCs w:val="28"/>
        </w:rPr>
        <w:t>о</w:t>
      </w:r>
      <w:r w:rsidRPr="00DA2ED2">
        <w:rPr>
          <w:bCs/>
          <w:sz w:val="28"/>
          <w:szCs w:val="28"/>
        </w:rPr>
        <w:t xml:space="preserve">вания автодорог местного значения, улично – дорожной сети населенных пунктов. </w:t>
      </w:r>
    </w:p>
    <w:p w:rsidR="00DA2ED2" w:rsidRPr="00DA2ED2" w:rsidRDefault="006642E3" w:rsidP="00DA2ED2">
      <w:pPr>
        <w:ind w:firstLine="708"/>
        <w:rPr>
          <w:bCs/>
          <w:sz w:val="28"/>
          <w:szCs w:val="28"/>
        </w:rPr>
      </w:pPr>
      <w:r w:rsidRPr="006642E3">
        <w:rPr>
          <w:bCs/>
          <w:sz w:val="28"/>
          <w:szCs w:val="28"/>
        </w:rPr>
        <w:t>В 2022</w:t>
      </w:r>
      <w:r w:rsidR="00DA2ED2" w:rsidRPr="006642E3">
        <w:rPr>
          <w:bCs/>
          <w:sz w:val="28"/>
          <w:szCs w:val="28"/>
        </w:rPr>
        <w:t> году данный пока</w:t>
      </w:r>
      <w:r w:rsidRPr="006642E3">
        <w:rPr>
          <w:bCs/>
          <w:sz w:val="28"/>
          <w:szCs w:val="28"/>
        </w:rPr>
        <w:t>затель составил – 44,1 %.</w:t>
      </w:r>
      <w:r w:rsidR="00DA2ED2" w:rsidRPr="006642E3">
        <w:rPr>
          <w:bCs/>
          <w:sz w:val="28"/>
          <w:szCs w:val="28"/>
        </w:rPr>
        <w:t xml:space="preserve"> </w:t>
      </w:r>
      <w:r w:rsidR="003A0039" w:rsidRPr="006642E3">
        <w:rPr>
          <w:bCs/>
          <w:sz w:val="28"/>
          <w:szCs w:val="28"/>
        </w:rPr>
        <w:t>В последующие г</w:t>
      </w:r>
      <w:r w:rsidR="003A0039" w:rsidRPr="006642E3">
        <w:rPr>
          <w:bCs/>
          <w:sz w:val="28"/>
          <w:szCs w:val="28"/>
        </w:rPr>
        <w:t>о</w:t>
      </w:r>
      <w:r w:rsidRPr="006642E3">
        <w:rPr>
          <w:bCs/>
          <w:sz w:val="28"/>
          <w:szCs w:val="28"/>
        </w:rPr>
        <w:t>ды (2023-2025</w:t>
      </w:r>
      <w:r w:rsidR="00DA2ED2" w:rsidRPr="006642E3">
        <w:rPr>
          <w:bCs/>
          <w:sz w:val="28"/>
          <w:szCs w:val="28"/>
        </w:rPr>
        <w:t> год</w:t>
      </w:r>
      <w:r w:rsidRPr="006642E3">
        <w:rPr>
          <w:bCs/>
          <w:sz w:val="28"/>
          <w:szCs w:val="28"/>
        </w:rPr>
        <w:t xml:space="preserve">ы) планируется его снижение до 26,33 </w:t>
      </w:r>
      <w:r w:rsidR="00DA2ED2" w:rsidRPr="006642E3">
        <w:rPr>
          <w:bCs/>
          <w:sz w:val="28"/>
          <w:szCs w:val="28"/>
        </w:rPr>
        <w:t>%.</w:t>
      </w:r>
      <w:r w:rsidR="00DA2ED2" w:rsidRPr="00DA2ED2">
        <w:rPr>
          <w:bCs/>
          <w:sz w:val="28"/>
          <w:szCs w:val="28"/>
        </w:rPr>
        <w:t xml:space="preserve"> 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населенные пункты Брюховецкого района имеют регулярное авт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бусное сообщение.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сельские поселения района поселения имеют транспортное соо</w:t>
      </w:r>
      <w:r w:rsidRPr="005B4373">
        <w:rPr>
          <w:sz w:val="28"/>
          <w:szCs w:val="28"/>
        </w:rPr>
        <w:t>б</w:t>
      </w:r>
      <w:r w:rsidRPr="005B4373">
        <w:rPr>
          <w:sz w:val="28"/>
          <w:szCs w:val="28"/>
        </w:rPr>
        <w:t xml:space="preserve">щение с районным центром. </w:t>
      </w:r>
    </w:p>
    <w:p w:rsidR="005616CC" w:rsidRPr="005B4373" w:rsidRDefault="00353A8A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Среднемесячная номинальная начисленная заработная плата работн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 xml:space="preserve">ков крупных и средних предприятий и некоммерческих организаций  </w:t>
      </w:r>
      <w:r w:rsidR="00611B47" w:rsidRPr="005B4373">
        <w:rPr>
          <w:sz w:val="28"/>
          <w:szCs w:val="28"/>
        </w:rPr>
        <w:t xml:space="preserve">                           </w:t>
      </w:r>
      <w:r w:rsidR="00DC4ED6">
        <w:rPr>
          <w:sz w:val="28"/>
          <w:szCs w:val="28"/>
        </w:rPr>
        <w:t>в 2022 году к 2021</w:t>
      </w:r>
      <w:r w:rsidRPr="005B4373">
        <w:rPr>
          <w:sz w:val="28"/>
          <w:szCs w:val="28"/>
        </w:rPr>
        <w:t xml:space="preserve"> году выросла на </w:t>
      </w:r>
      <w:r w:rsidR="00DC4ED6">
        <w:rPr>
          <w:sz w:val="28"/>
          <w:szCs w:val="28"/>
        </w:rPr>
        <w:t>16</w:t>
      </w:r>
      <w:r w:rsidRPr="00FA4C19">
        <w:rPr>
          <w:sz w:val="28"/>
          <w:szCs w:val="28"/>
        </w:rPr>
        <w:t xml:space="preserve"> % или на </w:t>
      </w:r>
      <w:r w:rsidR="00DC4ED6">
        <w:rPr>
          <w:sz w:val="28"/>
          <w:szCs w:val="28"/>
        </w:rPr>
        <w:t>5648,3</w:t>
      </w:r>
      <w:r w:rsidRPr="00FA4C19">
        <w:rPr>
          <w:sz w:val="28"/>
          <w:szCs w:val="28"/>
        </w:rPr>
        <w:t xml:space="preserve"> рублей.</w:t>
      </w:r>
      <w:r w:rsidRPr="005B4373">
        <w:rPr>
          <w:sz w:val="28"/>
          <w:szCs w:val="28"/>
        </w:rPr>
        <w:t xml:space="preserve"> Рост средн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месячной заработной платы обеспечен в основном за счет роста фонда опл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ты труда</w:t>
      </w:r>
      <w:r w:rsidR="00611B47" w:rsidRPr="005B4373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 xml:space="preserve">и незначительного снижения численности работников.  </w:t>
      </w:r>
      <w:r w:rsidR="00611B47" w:rsidRPr="005B4373">
        <w:rPr>
          <w:sz w:val="28"/>
          <w:szCs w:val="28"/>
        </w:rPr>
        <w:t xml:space="preserve">                                   </w:t>
      </w:r>
      <w:r w:rsidRPr="005B4373">
        <w:rPr>
          <w:sz w:val="28"/>
          <w:szCs w:val="28"/>
        </w:rPr>
        <w:t>В</w:t>
      </w:r>
      <w:r w:rsidR="00611B47" w:rsidRPr="005B4373">
        <w:rPr>
          <w:sz w:val="28"/>
          <w:szCs w:val="28"/>
        </w:rPr>
        <w:t xml:space="preserve"> </w:t>
      </w:r>
      <w:r w:rsidR="00144C61">
        <w:rPr>
          <w:sz w:val="28"/>
          <w:szCs w:val="28"/>
        </w:rPr>
        <w:t>202</w:t>
      </w:r>
      <w:r w:rsidR="00DC4ED6">
        <w:rPr>
          <w:sz w:val="28"/>
          <w:szCs w:val="28"/>
        </w:rPr>
        <w:t>2</w:t>
      </w:r>
      <w:r w:rsidRPr="005B4373">
        <w:rPr>
          <w:sz w:val="28"/>
          <w:szCs w:val="28"/>
        </w:rPr>
        <w:t xml:space="preserve"> году по сравнению с предыдущим годом ожидаемый темп роста  з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работной платы</w:t>
      </w:r>
      <w:r w:rsidR="00DC4ED6">
        <w:rPr>
          <w:sz w:val="28"/>
          <w:szCs w:val="28"/>
        </w:rPr>
        <w:t xml:space="preserve"> составит 116 %, а в 2023-2025</w:t>
      </w:r>
      <w:r w:rsidRPr="005B4373">
        <w:rPr>
          <w:sz w:val="28"/>
          <w:szCs w:val="28"/>
        </w:rPr>
        <w:t xml:space="preserve"> годах планируется прирост в размере </w:t>
      </w:r>
      <w:r w:rsidR="00DC4ED6">
        <w:rPr>
          <w:sz w:val="28"/>
          <w:szCs w:val="28"/>
        </w:rPr>
        <w:t>14</w:t>
      </w:r>
      <w:r w:rsidR="004C49D0">
        <w:rPr>
          <w:sz w:val="28"/>
          <w:szCs w:val="28"/>
        </w:rPr>
        <w:t xml:space="preserve"> % и </w:t>
      </w:r>
      <w:r w:rsidR="00DC4ED6">
        <w:rPr>
          <w:sz w:val="28"/>
          <w:szCs w:val="28"/>
        </w:rPr>
        <w:t>25</w:t>
      </w:r>
      <w:r w:rsidRPr="005B4373">
        <w:rPr>
          <w:sz w:val="28"/>
          <w:szCs w:val="28"/>
        </w:rPr>
        <w:t xml:space="preserve"> % соответственно. </w:t>
      </w:r>
    </w:p>
    <w:p w:rsidR="002E2E38" w:rsidRPr="005B4373" w:rsidRDefault="002E2E38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Средняя заработная плата работников муниципальных дошкольных о</w:t>
      </w:r>
      <w:r w:rsidRPr="005B4373">
        <w:rPr>
          <w:sz w:val="28"/>
          <w:szCs w:val="28"/>
        </w:rPr>
        <w:t>б</w:t>
      </w:r>
      <w:r w:rsidR="00291410">
        <w:rPr>
          <w:sz w:val="28"/>
          <w:szCs w:val="28"/>
        </w:rPr>
        <w:t>разовательных уч</w:t>
      </w:r>
      <w:r w:rsidR="00DC4ED6">
        <w:rPr>
          <w:sz w:val="28"/>
          <w:szCs w:val="28"/>
        </w:rPr>
        <w:t>реждений за 2022</w:t>
      </w:r>
      <w:r w:rsidRPr="005B4373">
        <w:rPr>
          <w:sz w:val="28"/>
          <w:szCs w:val="28"/>
        </w:rPr>
        <w:t xml:space="preserve"> год составила </w:t>
      </w:r>
      <w:r w:rsidR="00DC4ED6">
        <w:rPr>
          <w:sz w:val="28"/>
          <w:szCs w:val="28"/>
        </w:rPr>
        <w:t>29091,6</w:t>
      </w:r>
      <w:r w:rsidR="00144C61" w:rsidRPr="007D59E5">
        <w:rPr>
          <w:sz w:val="28"/>
          <w:szCs w:val="28"/>
        </w:rPr>
        <w:t xml:space="preserve"> рублей или 1</w:t>
      </w:r>
      <w:r w:rsidR="00611A2B">
        <w:rPr>
          <w:sz w:val="28"/>
          <w:szCs w:val="28"/>
        </w:rPr>
        <w:t>09,3</w:t>
      </w:r>
      <w:r w:rsidR="00144C61" w:rsidRPr="007D59E5">
        <w:rPr>
          <w:sz w:val="28"/>
          <w:szCs w:val="28"/>
        </w:rPr>
        <w:t>%</w:t>
      </w:r>
      <w:r w:rsidR="00DC4ED6">
        <w:rPr>
          <w:sz w:val="28"/>
          <w:szCs w:val="28"/>
        </w:rPr>
        <w:t xml:space="preserve"> к уровню 2021</w:t>
      </w:r>
      <w:r w:rsidRPr="005B4373">
        <w:rPr>
          <w:sz w:val="28"/>
          <w:szCs w:val="28"/>
        </w:rPr>
        <w:t xml:space="preserve"> </w:t>
      </w:r>
      <w:r w:rsidRPr="007D59E5">
        <w:rPr>
          <w:sz w:val="28"/>
          <w:szCs w:val="28"/>
        </w:rPr>
        <w:t>года (</w:t>
      </w:r>
      <w:r w:rsidR="00DC4ED6">
        <w:rPr>
          <w:sz w:val="28"/>
          <w:szCs w:val="28"/>
        </w:rPr>
        <w:t>26608</w:t>
      </w:r>
      <w:r w:rsidR="00E402BF">
        <w:rPr>
          <w:sz w:val="28"/>
          <w:szCs w:val="28"/>
        </w:rPr>
        <w:t xml:space="preserve"> рублей</w:t>
      </w:r>
      <w:r w:rsidRPr="007D59E5">
        <w:rPr>
          <w:sz w:val="28"/>
          <w:szCs w:val="28"/>
        </w:rPr>
        <w:t>).</w:t>
      </w:r>
      <w:r w:rsidRPr="005B4373">
        <w:rPr>
          <w:sz w:val="28"/>
          <w:szCs w:val="28"/>
        </w:rPr>
        <w:t xml:space="preserve"> </w:t>
      </w:r>
    </w:p>
    <w:p w:rsidR="002E2E38" w:rsidRPr="005B4373" w:rsidRDefault="002E2E38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Средняя заработная плата работников муниципальных общеобразов</w:t>
      </w:r>
      <w:r w:rsidRPr="005B4373">
        <w:rPr>
          <w:sz w:val="28"/>
          <w:szCs w:val="28"/>
        </w:rPr>
        <w:t>а</w:t>
      </w:r>
      <w:r w:rsidR="00611A2B">
        <w:rPr>
          <w:sz w:val="28"/>
          <w:szCs w:val="28"/>
        </w:rPr>
        <w:t>тельных учереждений за 2022</w:t>
      </w:r>
      <w:r w:rsidRPr="005B4373">
        <w:rPr>
          <w:sz w:val="28"/>
          <w:szCs w:val="28"/>
        </w:rPr>
        <w:t xml:space="preserve"> год составила </w:t>
      </w:r>
      <w:r w:rsidR="00611A2B">
        <w:rPr>
          <w:sz w:val="28"/>
          <w:szCs w:val="28"/>
        </w:rPr>
        <w:t>35586</w:t>
      </w:r>
      <w:r w:rsidR="007D59E5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 xml:space="preserve">рублей или </w:t>
      </w:r>
      <w:r w:rsidR="00611A2B">
        <w:rPr>
          <w:sz w:val="28"/>
          <w:szCs w:val="28"/>
        </w:rPr>
        <w:t xml:space="preserve">110,4 </w:t>
      </w:r>
      <w:r w:rsidR="00E402BF">
        <w:rPr>
          <w:sz w:val="28"/>
          <w:szCs w:val="28"/>
        </w:rPr>
        <w:t>%</w:t>
      </w:r>
      <w:r w:rsidRPr="005B4373">
        <w:rPr>
          <w:sz w:val="28"/>
          <w:szCs w:val="28"/>
        </w:rPr>
        <w:t xml:space="preserve"> к уров</w:t>
      </w:r>
      <w:r w:rsidR="00611A2B">
        <w:rPr>
          <w:sz w:val="28"/>
          <w:szCs w:val="28"/>
        </w:rPr>
        <w:t>ню 2021</w:t>
      </w:r>
      <w:r w:rsidRPr="005B4373">
        <w:rPr>
          <w:sz w:val="28"/>
          <w:szCs w:val="28"/>
        </w:rPr>
        <w:t xml:space="preserve"> </w:t>
      </w:r>
      <w:r w:rsidRPr="00E402BF">
        <w:rPr>
          <w:sz w:val="28"/>
          <w:szCs w:val="28"/>
        </w:rPr>
        <w:t>года (</w:t>
      </w:r>
      <w:r w:rsidR="00611A2B">
        <w:rPr>
          <w:sz w:val="28"/>
          <w:szCs w:val="28"/>
        </w:rPr>
        <w:t>32216</w:t>
      </w:r>
      <w:r w:rsidR="00E402BF" w:rsidRPr="00E402BF">
        <w:rPr>
          <w:sz w:val="28"/>
          <w:szCs w:val="28"/>
        </w:rPr>
        <w:t xml:space="preserve"> рублей</w:t>
      </w:r>
      <w:r w:rsidRPr="00E402BF">
        <w:rPr>
          <w:sz w:val="28"/>
          <w:szCs w:val="28"/>
        </w:rPr>
        <w:t>).</w:t>
      </w:r>
    </w:p>
    <w:p w:rsidR="002E2E38" w:rsidRPr="005B4373" w:rsidRDefault="002E2E38" w:rsidP="006544D4">
      <w:pPr>
        <w:ind w:firstLine="708"/>
        <w:jc w:val="both"/>
        <w:rPr>
          <w:sz w:val="28"/>
          <w:szCs w:val="28"/>
        </w:rPr>
      </w:pPr>
      <w:r w:rsidRPr="008A7353">
        <w:rPr>
          <w:sz w:val="28"/>
          <w:szCs w:val="28"/>
        </w:rPr>
        <w:t>Средняя заработная</w:t>
      </w:r>
      <w:r w:rsidRPr="005B4373">
        <w:rPr>
          <w:sz w:val="28"/>
          <w:szCs w:val="28"/>
        </w:rPr>
        <w:t xml:space="preserve"> плата учителей муниципальных общеобразов</w:t>
      </w:r>
      <w:r w:rsidRPr="005B4373">
        <w:rPr>
          <w:sz w:val="28"/>
          <w:szCs w:val="28"/>
        </w:rPr>
        <w:t>а</w:t>
      </w:r>
      <w:r w:rsidR="008A7353">
        <w:rPr>
          <w:sz w:val="28"/>
          <w:szCs w:val="28"/>
        </w:rPr>
        <w:t>тельных учреждений за 2022</w:t>
      </w:r>
      <w:r w:rsidRPr="005B4373">
        <w:rPr>
          <w:sz w:val="28"/>
          <w:szCs w:val="28"/>
        </w:rPr>
        <w:t xml:space="preserve"> год составила </w:t>
      </w:r>
      <w:r w:rsidR="008A7353">
        <w:rPr>
          <w:sz w:val="28"/>
          <w:szCs w:val="28"/>
        </w:rPr>
        <w:t>41145,8</w:t>
      </w:r>
      <w:r w:rsidR="00E402BF">
        <w:rPr>
          <w:sz w:val="28"/>
          <w:szCs w:val="28"/>
        </w:rPr>
        <w:t xml:space="preserve"> рубля</w:t>
      </w:r>
      <w:r w:rsidRPr="005B4373">
        <w:rPr>
          <w:sz w:val="28"/>
          <w:szCs w:val="28"/>
        </w:rPr>
        <w:t>, и</w:t>
      </w:r>
      <w:r w:rsidR="00144C61">
        <w:rPr>
          <w:sz w:val="28"/>
          <w:szCs w:val="28"/>
        </w:rPr>
        <w:t xml:space="preserve">ли </w:t>
      </w:r>
      <w:r w:rsidR="008A7353">
        <w:rPr>
          <w:sz w:val="28"/>
          <w:szCs w:val="28"/>
        </w:rPr>
        <w:t>108,5</w:t>
      </w:r>
      <w:r w:rsidR="00E402BF">
        <w:rPr>
          <w:sz w:val="28"/>
          <w:szCs w:val="28"/>
        </w:rPr>
        <w:t>%</w:t>
      </w:r>
      <w:r w:rsidR="00144C61">
        <w:rPr>
          <w:sz w:val="28"/>
          <w:szCs w:val="28"/>
        </w:rPr>
        <w:t xml:space="preserve"> к уров</w:t>
      </w:r>
      <w:r w:rsidR="008A7353">
        <w:rPr>
          <w:sz w:val="28"/>
          <w:szCs w:val="28"/>
        </w:rPr>
        <w:t>ню 2021</w:t>
      </w:r>
      <w:r w:rsidRPr="005B4373">
        <w:rPr>
          <w:sz w:val="28"/>
          <w:szCs w:val="28"/>
        </w:rPr>
        <w:t xml:space="preserve"> года (</w:t>
      </w:r>
      <w:r w:rsidR="008A7353">
        <w:rPr>
          <w:sz w:val="28"/>
          <w:szCs w:val="28"/>
        </w:rPr>
        <w:t>37903</w:t>
      </w:r>
      <w:r w:rsidR="00E402BF">
        <w:rPr>
          <w:sz w:val="28"/>
          <w:szCs w:val="28"/>
        </w:rPr>
        <w:t xml:space="preserve"> рублей</w:t>
      </w:r>
      <w:r w:rsidRPr="005B4373">
        <w:rPr>
          <w:sz w:val="28"/>
          <w:szCs w:val="28"/>
        </w:rPr>
        <w:t xml:space="preserve">). </w:t>
      </w:r>
    </w:p>
    <w:p w:rsidR="00AC58F9" w:rsidRPr="005B4373" w:rsidRDefault="00AC58F9" w:rsidP="00E402BF">
      <w:pPr>
        <w:ind w:firstLine="709"/>
        <w:jc w:val="both"/>
        <w:rPr>
          <w:sz w:val="28"/>
          <w:szCs w:val="28"/>
        </w:rPr>
      </w:pPr>
      <w:r w:rsidRPr="005B4373">
        <w:rPr>
          <w:bCs/>
          <w:sz w:val="28"/>
          <w:szCs w:val="28"/>
        </w:rPr>
        <w:t>Среднемесячная заработная плата работников муниципальных учр</w:t>
      </w:r>
      <w:r w:rsidRPr="005B4373">
        <w:rPr>
          <w:bCs/>
          <w:sz w:val="28"/>
          <w:szCs w:val="28"/>
        </w:rPr>
        <w:t>е</w:t>
      </w:r>
      <w:r w:rsidR="00B01EAC" w:rsidRPr="005B4373">
        <w:rPr>
          <w:bCs/>
          <w:sz w:val="28"/>
          <w:szCs w:val="28"/>
        </w:rPr>
        <w:t>ждений культуры</w:t>
      </w:r>
      <w:r w:rsidRPr="005B4373">
        <w:rPr>
          <w:bCs/>
          <w:sz w:val="28"/>
          <w:szCs w:val="28"/>
        </w:rPr>
        <w:t xml:space="preserve">, </w:t>
      </w:r>
      <w:r w:rsidR="008A7353">
        <w:rPr>
          <w:sz w:val="28"/>
          <w:szCs w:val="28"/>
        </w:rPr>
        <w:t>в 2022</w:t>
      </w:r>
      <w:r w:rsidR="002450B4" w:rsidRPr="005B4373">
        <w:rPr>
          <w:sz w:val="28"/>
          <w:szCs w:val="28"/>
        </w:rPr>
        <w:t xml:space="preserve"> году составила </w:t>
      </w:r>
      <w:r w:rsidR="003B3143">
        <w:rPr>
          <w:sz w:val="28"/>
          <w:szCs w:val="28"/>
        </w:rPr>
        <w:t>26688,2</w:t>
      </w:r>
      <w:r w:rsidRPr="005B4373">
        <w:rPr>
          <w:sz w:val="28"/>
          <w:szCs w:val="28"/>
        </w:rPr>
        <w:t xml:space="preserve"> рублей,</w:t>
      </w:r>
      <w:r w:rsidR="00E402BF">
        <w:rPr>
          <w:sz w:val="28"/>
          <w:szCs w:val="28"/>
        </w:rPr>
        <w:t xml:space="preserve"> или 109,5%</w:t>
      </w:r>
      <w:r w:rsidR="00AC035A" w:rsidRPr="005B4373">
        <w:rPr>
          <w:sz w:val="28"/>
          <w:szCs w:val="28"/>
        </w:rPr>
        <w:t xml:space="preserve"> </w:t>
      </w:r>
      <w:r w:rsidR="00E402BF">
        <w:rPr>
          <w:sz w:val="28"/>
          <w:szCs w:val="28"/>
        </w:rPr>
        <w:t>к уро</w:t>
      </w:r>
      <w:r w:rsidR="00E402BF">
        <w:rPr>
          <w:sz w:val="28"/>
          <w:szCs w:val="28"/>
        </w:rPr>
        <w:t>в</w:t>
      </w:r>
      <w:r w:rsidR="00E402BF">
        <w:rPr>
          <w:sz w:val="28"/>
          <w:szCs w:val="28"/>
        </w:rPr>
        <w:t>ню</w:t>
      </w:r>
      <w:r w:rsidR="003B3143">
        <w:rPr>
          <w:sz w:val="28"/>
          <w:szCs w:val="28"/>
        </w:rPr>
        <w:t xml:space="preserve"> 2021</w:t>
      </w:r>
      <w:r w:rsidR="00E402BF">
        <w:rPr>
          <w:sz w:val="28"/>
          <w:szCs w:val="28"/>
        </w:rPr>
        <w:t xml:space="preserve"> года (</w:t>
      </w:r>
      <w:r w:rsidR="003B3143">
        <w:rPr>
          <w:sz w:val="28"/>
          <w:szCs w:val="28"/>
        </w:rPr>
        <w:t>24353,4</w:t>
      </w:r>
      <w:r w:rsidR="00E402BF">
        <w:rPr>
          <w:sz w:val="28"/>
          <w:szCs w:val="28"/>
        </w:rPr>
        <w:t xml:space="preserve"> рублей). </w:t>
      </w:r>
    </w:p>
    <w:p w:rsidR="004E755D" w:rsidRPr="005B4373" w:rsidRDefault="004E755D" w:rsidP="004E75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Среднемесячная номинальная начисленная заработная плата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пальных учреждений физ</w:t>
      </w:r>
      <w:r w:rsidR="00E14ACD">
        <w:rPr>
          <w:sz w:val="28"/>
          <w:szCs w:val="28"/>
        </w:rPr>
        <w:t xml:space="preserve">ической культуры и спорта </w:t>
      </w:r>
      <w:r w:rsidR="003B3143">
        <w:rPr>
          <w:sz w:val="28"/>
          <w:szCs w:val="28"/>
        </w:rPr>
        <w:t>в 2022</w:t>
      </w:r>
      <w:r w:rsidR="00B01EAC" w:rsidRPr="005B4373">
        <w:rPr>
          <w:sz w:val="28"/>
          <w:szCs w:val="28"/>
        </w:rPr>
        <w:t xml:space="preserve"> году составила </w:t>
      </w:r>
      <w:r w:rsidR="003B3143">
        <w:rPr>
          <w:sz w:val="28"/>
          <w:szCs w:val="28"/>
        </w:rPr>
        <w:t>37149</w:t>
      </w:r>
      <w:r w:rsidR="00B01EAC" w:rsidRPr="005B4373">
        <w:rPr>
          <w:sz w:val="28"/>
          <w:szCs w:val="28"/>
        </w:rPr>
        <w:t xml:space="preserve"> рублей</w:t>
      </w:r>
      <w:r w:rsidR="00296181" w:rsidRPr="005B4373">
        <w:rPr>
          <w:sz w:val="28"/>
          <w:szCs w:val="28"/>
        </w:rPr>
        <w:t xml:space="preserve">. В планируемый период </w:t>
      </w:r>
      <w:r w:rsidR="003B3143">
        <w:rPr>
          <w:sz w:val="28"/>
          <w:szCs w:val="28"/>
        </w:rPr>
        <w:t>2023-2025</w:t>
      </w:r>
      <w:r w:rsidRPr="005B4373">
        <w:rPr>
          <w:sz w:val="28"/>
          <w:szCs w:val="28"/>
        </w:rPr>
        <w:t xml:space="preserve"> годов прогнозируется дал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нейши</w:t>
      </w:r>
      <w:r w:rsidR="00F572BD" w:rsidRPr="005B4373">
        <w:rPr>
          <w:sz w:val="28"/>
          <w:szCs w:val="28"/>
        </w:rPr>
        <w:t xml:space="preserve">й рост данного показателя до </w:t>
      </w:r>
      <w:r w:rsidR="003B3143">
        <w:rPr>
          <w:sz w:val="28"/>
          <w:szCs w:val="28"/>
        </w:rPr>
        <w:t>38</w:t>
      </w:r>
      <w:r w:rsidR="00F572BD" w:rsidRPr="00E402BF">
        <w:rPr>
          <w:sz w:val="28"/>
          <w:szCs w:val="28"/>
        </w:rPr>
        <w:t>0</w:t>
      </w:r>
      <w:r w:rsidRPr="00E402BF">
        <w:rPr>
          <w:sz w:val="28"/>
          <w:szCs w:val="28"/>
        </w:rPr>
        <w:t>00</w:t>
      </w:r>
      <w:r w:rsidRPr="005B4373">
        <w:rPr>
          <w:sz w:val="28"/>
          <w:szCs w:val="28"/>
        </w:rPr>
        <w:t xml:space="preserve"> рублей.</w:t>
      </w:r>
    </w:p>
    <w:p w:rsidR="00F51E6B" w:rsidRPr="005B4373" w:rsidRDefault="00F51E6B" w:rsidP="009A00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bCs/>
          <w:sz w:val="28"/>
          <w:szCs w:val="28"/>
        </w:rPr>
        <w:t>В муниципальном образовании Брюховецкий район в полном объеме обеспечена своевременная выплата заработной платы, кредиторская задо</w:t>
      </w:r>
      <w:r w:rsidRPr="005B4373">
        <w:rPr>
          <w:bCs/>
          <w:sz w:val="28"/>
          <w:szCs w:val="28"/>
        </w:rPr>
        <w:t>л</w:t>
      </w:r>
      <w:r w:rsidRPr="005B4373">
        <w:rPr>
          <w:bCs/>
          <w:sz w:val="28"/>
          <w:szCs w:val="28"/>
        </w:rPr>
        <w:t>женность по оплате труда (включая начисления на оплату труда) муниц</w:t>
      </w:r>
      <w:r w:rsidRPr="005B4373">
        <w:rPr>
          <w:bCs/>
          <w:sz w:val="28"/>
          <w:szCs w:val="28"/>
        </w:rPr>
        <w:t>и</w:t>
      </w:r>
      <w:r w:rsidRPr="005B4373">
        <w:rPr>
          <w:bCs/>
          <w:sz w:val="28"/>
          <w:szCs w:val="28"/>
        </w:rPr>
        <w:t>пальных бюджетных учреждений отсутствует.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II</w:t>
      </w:r>
      <w:r w:rsidRPr="005B4373">
        <w:rPr>
          <w:b/>
          <w:sz w:val="28"/>
          <w:szCs w:val="28"/>
        </w:rPr>
        <w:t>. Дошкольное образование.</w:t>
      </w:r>
    </w:p>
    <w:p w:rsidR="005F2B2D" w:rsidRPr="005B4373" w:rsidRDefault="005F2B2D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B11CA9" w:rsidRPr="00B11CA9" w:rsidRDefault="00B11CA9" w:rsidP="00B11CA9">
      <w:pPr>
        <w:ind w:firstLine="709"/>
        <w:jc w:val="both"/>
        <w:rPr>
          <w:bCs/>
          <w:sz w:val="28"/>
          <w:szCs w:val="28"/>
        </w:rPr>
      </w:pPr>
      <w:r w:rsidRPr="00B11CA9">
        <w:rPr>
          <w:bCs/>
          <w:sz w:val="28"/>
          <w:szCs w:val="28"/>
        </w:rPr>
        <w:t>Доля детей в возрасте от одного до шести лет, получающих дошкол</w:t>
      </w:r>
      <w:r w:rsidRPr="00B11CA9">
        <w:rPr>
          <w:bCs/>
          <w:sz w:val="28"/>
          <w:szCs w:val="28"/>
        </w:rPr>
        <w:t>ь</w:t>
      </w:r>
      <w:r w:rsidRPr="00B11CA9">
        <w:rPr>
          <w:bCs/>
          <w:sz w:val="28"/>
          <w:szCs w:val="28"/>
        </w:rPr>
        <w:t>ную образовательную услугу и (или) услугу по их содержанию в дошкол</w:t>
      </w:r>
      <w:r w:rsidRPr="00B11CA9">
        <w:rPr>
          <w:bCs/>
          <w:sz w:val="28"/>
          <w:szCs w:val="28"/>
        </w:rPr>
        <w:t>ь</w:t>
      </w:r>
      <w:r w:rsidRPr="00B11CA9">
        <w:rPr>
          <w:bCs/>
          <w:sz w:val="28"/>
          <w:szCs w:val="28"/>
        </w:rPr>
        <w:t>ных образовательных организациях, в общей численности детей от одного года до шести лет в районе – 69,2 %. По состоянию на 31 декабря 2022 года  численность обучающихся в дошкольных образовательных организациях - 1904 ребенка в возрасте от 1 года до 7 лет.</w:t>
      </w:r>
    </w:p>
    <w:p w:rsidR="00B11CA9" w:rsidRPr="00B11CA9" w:rsidRDefault="00B11CA9" w:rsidP="00B11CA9">
      <w:pPr>
        <w:ind w:firstLine="709"/>
        <w:jc w:val="both"/>
        <w:rPr>
          <w:bCs/>
          <w:sz w:val="28"/>
          <w:szCs w:val="28"/>
        </w:rPr>
      </w:pPr>
      <w:r w:rsidRPr="00B11CA9">
        <w:rPr>
          <w:bCs/>
          <w:sz w:val="28"/>
          <w:szCs w:val="28"/>
        </w:rPr>
        <w:lastRenderedPageBreak/>
        <w:t>На протяжении ряда лет наблюдается снижение численности детей д</w:t>
      </w:r>
      <w:r w:rsidRPr="00B11CA9">
        <w:rPr>
          <w:bCs/>
          <w:sz w:val="28"/>
          <w:szCs w:val="28"/>
        </w:rPr>
        <w:t>о</w:t>
      </w:r>
      <w:r w:rsidRPr="00B11CA9">
        <w:rPr>
          <w:bCs/>
          <w:sz w:val="28"/>
          <w:szCs w:val="28"/>
        </w:rPr>
        <w:t xml:space="preserve">школьного возраста в детских садах района, которое связано со снижением  рождаемости и численности детей в районе. </w:t>
      </w:r>
    </w:p>
    <w:p w:rsidR="00B11CA9" w:rsidRPr="00B11CA9" w:rsidRDefault="00B11CA9" w:rsidP="00B11CA9">
      <w:pPr>
        <w:ind w:firstLine="709"/>
        <w:jc w:val="both"/>
        <w:rPr>
          <w:bCs/>
          <w:sz w:val="28"/>
          <w:szCs w:val="28"/>
        </w:rPr>
      </w:pPr>
      <w:r w:rsidRPr="00B11CA9">
        <w:rPr>
          <w:bCs/>
          <w:sz w:val="28"/>
          <w:szCs w:val="28"/>
        </w:rPr>
        <w:t>Согласно статистическим данным в 2020 году  детские сады посещали 2115 детей,  в 2021 году - 2007 детей, в 2022 году - 1904 ребенка. Ежегодное снижение численности детей в детских садах составляет  5 %.</w:t>
      </w:r>
    </w:p>
    <w:p w:rsidR="00B11CA9" w:rsidRPr="00B11CA9" w:rsidRDefault="00B11CA9" w:rsidP="00B11CA9">
      <w:pPr>
        <w:ind w:firstLine="709"/>
        <w:jc w:val="both"/>
        <w:rPr>
          <w:bCs/>
          <w:sz w:val="28"/>
          <w:szCs w:val="28"/>
        </w:rPr>
      </w:pPr>
      <w:r w:rsidRPr="00B11CA9">
        <w:rPr>
          <w:bCs/>
          <w:sz w:val="28"/>
          <w:szCs w:val="28"/>
        </w:rPr>
        <w:t xml:space="preserve">Уменьшение количества детей влечет за собой снижение численности групп и педагогических работников в дошкольных органиациях. </w:t>
      </w:r>
    </w:p>
    <w:p w:rsidR="00B11CA9" w:rsidRPr="00B11CA9" w:rsidRDefault="00B11CA9" w:rsidP="00B11CA9">
      <w:pPr>
        <w:ind w:firstLine="709"/>
        <w:jc w:val="both"/>
        <w:rPr>
          <w:bCs/>
          <w:sz w:val="28"/>
          <w:szCs w:val="28"/>
        </w:rPr>
      </w:pPr>
      <w:r w:rsidRPr="00B11CA9">
        <w:rPr>
          <w:bCs/>
          <w:sz w:val="28"/>
          <w:szCs w:val="28"/>
        </w:rPr>
        <w:t>Так, на 1 сентября 2020 года было 125 групп и 263 педагогических р</w:t>
      </w:r>
      <w:r w:rsidRPr="00B11CA9">
        <w:rPr>
          <w:bCs/>
          <w:sz w:val="28"/>
          <w:szCs w:val="28"/>
        </w:rPr>
        <w:t>а</w:t>
      </w:r>
      <w:r w:rsidRPr="00B11CA9">
        <w:rPr>
          <w:bCs/>
          <w:sz w:val="28"/>
          <w:szCs w:val="28"/>
        </w:rPr>
        <w:t>ботника, в 2021 году - 116 групп и 239 педагогических работника, в 2022 г</w:t>
      </w:r>
      <w:r w:rsidRPr="00B11CA9">
        <w:rPr>
          <w:bCs/>
          <w:sz w:val="28"/>
          <w:szCs w:val="28"/>
        </w:rPr>
        <w:t>о</w:t>
      </w:r>
      <w:r w:rsidRPr="00B11CA9">
        <w:rPr>
          <w:bCs/>
          <w:sz w:val="28"/>
          <w:szCs w:val="28"/>
        </w:rPr>
        <w:t xml:space="preserve">ду - 112 групп и 229 педагогических работника. </w:t>
      </w:r>
    </w:p>
    <w:p w:rsidR="00B11CA9" w:rsidRPr="00B11CA9" w:rsidRDefault="00B11CA9" w:rsidP="00B11CA9">
      <w:pPr>
        <w:ind w:firstLine="709"/>
        <w:jc w:val="both"/>
        <w:rPr>
          <w:bCs/>
          <w:sz w:val="28"/>
          <w:szCs w:val="28"/>
        </w:rPr>
      </w:pPr>
      <w:r w:rsidRPr="00B11CA9">
        <w:rPr>
          <w:bCs/>
          <w:sz w:val="28"/>
          <w:szCs w:val="28"/>
        </w:rPr>
        <w:t>За три года сокращено 13 групп и 34 педагогических работника.</w:t>
      </w:r>
    </w:p>
    <w:p w:rsidR="00B11CA9" w:rsidRPr="00B11CA9" w:rsidRDefault="00B11CA9" w:rsidP="00B11CA9">
      <w:pPr>
        <w:ind w:firstLine="709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По состоянию на 31 декабря 2022 года численность детей, поставле</w:t>
      </w:r>
      <w:r w:rsidRPr="00B11CA9">
        <w:rPr>
          <w:sz w:val="28"/>
          <w:szCs w:val="28"/>
        </w:rPr>
        <w:t>н</w:t>
      </w:r>
      <w:r w:rsidRPr="00B11CA9">
        <w:rPr>
          <w:sz w:val="28"/>
          <w:szCs w:val="28"/>
        </w:rPr>
        <w:t>ных на учет для предоставления места в дошкольные образовательные орг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>низации (с отложенным спросом зачисления) составляет 322 человека, что на 17,4 % меньше, чем в 2021 году. В районе  полностью ликвидирована оч</w:t>
      </w:r>
      <w:r w:rsidRPr="00B11CA9">
        <w:rPr>
          <w:sz w:val="28"/>
          <w:szCs w:val="28"/>
        </w:rPr>
        <w:t>е</w:t>
      </w:r>
      <w:r w:rsidRPr="00B11CA9">
        <w:rPr>
          <w:sz w:val="28"/>
          <w:szCs w:val="28"/>
        </w:rPr>
        <w:t>редность для детей в возрасте от 1 до 7 лет. Доступность дошкольного обр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 xml:space="preserve">зования для детей дошкольного возраста составляет 100%. </w:t>
      </w:r>
    </w:p>
    <w:p w:rsidR="00B11CA9" w:rsidRPr="00B11CA9" w:rsidRDefault="00B11CA9" w:rsidP="00B11CA9">
      <w:pPr>
        <w:ind w:firstLine="709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На базе восьми дошкольных учреждений («Кубаночка»,  «Колокол</w:t>
      </w:r>
      <w:r w:rsidRPr="00B11CA9">
        <w:rPr>
          <w:sz w:val="28"/>
          <w:szCs w:val="28"/>
        </w:rPr>
        <w:t>ь</w:t>
      </w:r>
      <w:r w:rsidRPr="00B11CA9">
        <w:rPr>
          <w:sz w:val="28"/>
          <w:szCs w:val="28"/>
        </w:rPr>
        <w:t>чик», «Сказка», «Елочка», «Пчелка», «Ягодка», «Березка», «Красная Шапо</w:t>
      </w:r>
      <w:r w:rsidRPr="00B11CA9">
        <w:rPr>
          <w:sz w:val="28"/>
          <w:szCs w:val="28"/>
        </w:rPr>
        <w:t>ч</w:t>
      </w:r>
      <w:r w:rsidRPr="00B11CA9">
        <w:rPr>
          <w:sz w:val="28"/>
          <w:szCs w:val="28"/>
        </w:rPr>
        <w:t>ка)  специалистами</w:t>
      </w:r>
      <w:r w:rsidRPr="00B11CA9">
        <w:rPr>
          <w:bCs/>
          <w:sz w:val="28"/>
          <w:szCs w:val="28"/>
        </w:rPr>
        <w:t xml:space="preserve"> консультационных центров оказывается </w:t>
      </w:r>
      <w:r w:rsidRPr="00B11CA9">
        <w:rPr>
          <w:sz w:val="28"/>
          <w:szCs w:val="28"/>
        </w:rPr>
        <w:t>методическая, психолого-педагогическая, диагностическая и консультативная помощь</w:t>
      </w:r>
      <w:r w:rsidRPr="00B11CA9">
        <w:rPr>
          <w:bCs/>
          <w:sz w:val="28"/>
          <w:szCs w:val="28"/>
        </w:rPr>
        <w:t xml:space="preserve"> для родителей (законных представителей), обеспечивающих получение детьми </w:t>
      </w:r>
      <w:r w:rsidRPr="00B11CA9">
        <w:rPr>
          <w:sz w:val="28"/>
          <w:szCs w:val="28"/>
        </w:rPr>
        <w:t>дошкольного образования в форме семейного образования. Общее колич</w:t>
      </w:r>
      <w:r w:rsidRPr="00B11CA9">
        <w:rPr>
          <w:sz w:val="28"/>
          <w:szCs w:val="28"/>
        </w:rPr>
        <w:t>е</w:t>
      </w:r>
      <w:r w:rsidRPr="00B11CA9">
        <w:rPr>
          <w:sz w:val="28"/>
          <w:szCs w:val="28"/>
        </w:rPr>
        <w:t>ство обращений родителей за истекший период в очном режиме -150, д</w:t>
      </w:r>
      <w:r w:rsidRPr="00B11CA9">
        <w:rPr>
          <w:sz w:val="28"/>
          <w:szCs w:val="28"/>
        </w:rPr>
        <w:t>и</w:t>
      </w:r>
      <w:r w:rsidRPr="00B11CA9">
        <w:rPr>
          <w:sz w:val="28"/>
          <w:szCs w:val="28"/>
        </w:rPr>
        <w:t>станционном формате - 101. Число обращений увеличилось на 35%.</w:t>
      </w:r>
    </w:p>
    <w:p w:rsidR="00B11CA9" w:rsidRPr="00B11CA9" w:rsidRDefault="00B11CA9" w:rsidP="00B11CA9">
      <w:pPr>
        <w:ind w:firstLine="709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 25 группах комбинированной и компенсирующей направленности для детей с ОВЗ реализуются адаптированные образовательные программы для              235 детей с различными видами нарушения. Детские сады пос</w:t>
      </w:r>
      <w:r w:rsidRPr="00B11CA9">
        <w:rPr>
          <w:sz w:val="28"/>
          <w:szCs w:val="28"/>
        </w:rPr>
        <w:t>е</w:t>
      </w:r>
      <w:r w:rsidRPr="00B11CA9">
        <w:rPr>
          <w:sz w:val="28"/>
          <w:szCs w:val="28"/>
        </w:rPr>
        <w:t>щают 28 детей-инвалидов,что на 5 детей больше, чем в 2021 году.</w:t>
      </w:r>
    </w:p>
    <w:p w:rsidR="00B11CA9" w:rsidRPr="00B11CA9" w:rsidRDefault="00B11CA9" w:rsidP="00B11CA9">
      <w:pPr>
        <w:ind w:firstLine="709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Консолидированный бюджет учреждений дошкольного образования за 2022 год составил 291,9 млн. рублей, в том числе:</w:t>
      </w:r>
    </w:p>
    <w:p w:rsidR="00B11CA9" w:rsidRPr="00B11CA9" w:rsidRDefault="00B11CA9" w:rsidP="00B11CA9">
      <w:pPr>
        <w:ind w:firstLine="709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муниципальный бюджет – 86,5 млн. рублей,</w:t>
      </w:r>
    </w:p>
    <w:p w:rsidR="00B11CA9" w:rsidRPr="00B11CA9" w:rsidRDefault="00B11CA9" w:rsidP="00B11CA9">
      <w:pPr>
        <w:ind w:firstLine="709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краевой бюджет – 205,4 млн. рублей,</w:t>
      </w:r>
    </w:p>
    <w:p w:rsidR="00B11CA9" w:rsidRPr="00B11CA9" w:rsidRDefault="00B11CA9" w:rsidP="00B11CA9">
      <w:pPr>
        <w:ind w:firstLine="709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компенсация части родительской платы – 4,6 млн. рублей.</w:t>
      </w:r>
    </w:p>
    <w:p w:rsidR="00B11CA9" w:rsidRPr="00B11CA9" w:rsidRDefault="00B11CA9" w:rsidP="00B11CA9">
      <w:pPr>
        <w:ind w:firstLine="709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Фактическая численность работников ДОО – 475 человек, в том числе педработников – 229 человек.</w:t>
      </w:r>
    </w:p>
    <w:p w:rsidR="00B11CA9" w:rsidRPr="00B11CA9" w:rsidRDefault="00B11CA9" w:rsidP="00B11CA9">
      <w:pPr>
        <w:ind w:firstLine="709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Средняя заработная плата педагогических работников дошкольных о</w:t>
      </w:r>
      <w:r w:rsidRPr="00B11CA9">
        <w:rPr>
          <w:sz w:val="28"/>
          <w:szCs w:val="28"/>
        </w:rPr>
        <w:t>б</w:t>
      </w:r>
      <w:r w:rsidRPr="00B11CA9">
        <w:rPr>
          <w:sz w:val="28"/>
          <w:szCs w:val="28"/>
        </w:rPr>
        <w:t>разовательных организаций за 2022 год составила 31 617 рублей или 104,5% к уровню 2021 года (30 197 рублей)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Родительская плата за присмотр и уход  за детьми в дошкольных орг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>низациях в 2022 году установлена в размере 90 рублей за один полный день пребывания в детском саду (10,5 часов). При этом сохранены все имеющиеся льготы для категорий родителей (законных представителей), имеющих 100% и 50% льготы по оплате за присмотр и уход  за детьми в дошкольных орган</w:t>
      </w:r>
      <w:r w:rsidRPr="00B11CA9">
        <w:rPr>
          <w:sz w:val="28"/>
          <w:szCs w:val="28"/>
        </w:rPr>
        <w:t>и</w:t>
      </w:r>
      <w:r w:rsidRPr="00B11CA9">
        <w:rPr>
          <w:sz w:val="28"/>
          <w:szCs w:val="28"/>
        </w:rPr>
        <w:t>зациях. В 2022 году за счет средств местного бюджета установлена мера с</w:t>
      </w:r>
      <w:r w:rsidRPr="00B11CA9">
        <w:rPr>
          <w:sz w:val="28"/>
          <w:szCs w:val="28"/>
        </w:rPr>
        <w:t>о</w:t>
      </w:r>
      <w:r w:rsidRPr="00B11CA9">
        <w:rPr>
          <w:sz w:val="28"/>
          <w:szCs w:val="28"/>
        </w:rPr>
        <w:lastRenderedPageBreak/>
        <w:t>циальной поддержки в виде 100% льготы по родительской плате за детский сад мобилизованным гражданам в Вооруженные Силы Российской Федер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 xml:space="preserve">ции, которая была применена в отношении 35 детей.  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 2022 году 50% льготой по оплате за присмотр и уход  за детьми в дошкольных организациях воспользовались родители (законные представ</w:t>
      </w:r>
      <w:r w:rsidRPr="00B11CA9">
        <w:rPr>
          <w:sz w:val="28"/>
          <w:szCs w:val="28"/>
        </w:rPr>
        <w:t>и</w:t>
      </w:r>
      <w:r w:rsidRPr="00B11CA9">
        <w:rPr>
          <w:sz w:val="28"/>
          <w:szCs w:val="28"/>
        </w:rPr>
        <w:t>тели) 535 детей и  63 детей - 100% льготой.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Во всех дошкольных образовательных организациях осуществляется  круглосуточная физическая охрана.</w:t>
      </w:r>
    </w:p>
    <w:p w:rsidR="00B11CA9" w:rsidRPr="00B11CA9" w:rsidRDefault="00B11CA9" w:rsidP="00B11CA9">
      <w:pPr>
        <w:jc w:val="both"/>
        <w:rPr>
          <w:sz w:val="28"/>
          <w:szCs w:val="28"/>
        </w:rPr>
      </w:pPr>
    </w:p>
    <w:p w:rsidR="00B11CA9" w:rsidRPr="00B11CA9" w:rsidRDefault="00B11CA9" w:rsidP="00B11CA9">
      <w:pPr>
        <w:ind w:firstLine="708"/>
        <w:rPr>
          <w:b/>
          <w:sz w:val="28"/>
          <w:szCs w:val="28"/>
        </w:rPr>
      </w:pPr>
      <w:r w:rsidRPr="00B11CA9">
        <w:rPr>
          <w:b/>
          <w:sz w:val="28"/>
          <w:szCs w:val="28"/>
          <w:lang w:val="en-US"/>
        </w:rPr>
        <w:t>III</w:t>
      </w:r>
      <w:r w:rsidRPr="00B11CA9">
        <w:rPr>
          <w:b/>
          <w:sz w:val="28"/>
          <w:szCs w:val="28"/>
        </w:rPr>
        <w:t>. Общее и дополнительное образование.</w:t>
      </w:r>
    </w:p>
    <w:p w:rsidR="00B11CA9" w:rsidRPr="00B11CA9" w:rsidRDefault="00B11CA9" w:rsidP="00B11CA9">
      <w:pPr>
        <w:jc w:val="both"/>
        <w:rPr>
          <w:b/>
          <w:sz w:val="28"/>
          <w:szCs w:val="28"/>
        </w:rPr>
      </w:pP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Консолидированный бюджет общеобразовательных учреждений в 2021 году составил 390,5 млн. рублей, в том числе: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муниципальный бюджет – 67,8 млн. рублей,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краевой бюджет –325,4 млн. рублей.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Среднегодовая численность обучающихся общеобразовательных учр</w:t>
      </w:r>
      <w:r w:rsidRPr="00B11CA9">
        <w:rPr>
          <w:sz w:val="28"/>
          <w:szCs w:val="28"/>
        </w:rPr>
        <w:t>е</w:t>
      </w:r>
      <w:r w:rsidRPr="00B11CA9">
        <w:rPr>
          <w:sz w:val="28"/>
          <w:szCs w:val="28"/>
        </w:rPr>
        <w:t>ждений 5 750 человек, что на 15 учащихся больше соответствующего пери</w:t>
      </w:r>
      <w:r w:rsidRPr="00B11CA9">
        <w:rPr>
          <w:sz w:val="28"/>
          <w:szCs w:val="28"/>
        </w:rPr>
        <w:t>о</w:t>
      </w:r>
      <w:r w:rsidRPr="00B11CA9">
        <w:rPr>
          <w:sz w:val="28"/>
          <w:szCs w:val="28"/>
        </w:rPr>
        <w:t>да 2021 года.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100 % обучающихся школ имеют возможность пользоваться собстве</w:t>
      </w:r>
      <w:r w:rsidRPr="00B11CA9">
        <w:rPr>
          <w:sz w:val="28"/>
          <w:szCs w:val="28"/>
        </w:rPr>
        <w:t>н</w:t>
      </w:r>
      <w:r w:rsidRPr="00B11CA9">
        <w:rPr>
          <w:sz w:val="28"/>
          <w:szCs w:val="28"/>
        </w:rPr>
        <w:t>ными универсальными спортивными залами.</w:t>
      </w:r>
    </w:p>
    <w:p w:rsidR="00B11CA9" w:rsidRPr="00B11CA9" w:rsidRDefault="00B11CA9" w:rsidP="00B11CA9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Во всех 16 общеобразовательных организациях организовано питания  обучающихся. Охват детей питанием составляет 98%. Услуги по организации питания организованы по контракту, заключенному между школой и инд</w:t>
      </w:r>
      <w:r w:rsidRPr="00B11CA9">
        <w:rPr>
          <w:sz w:val="28"/>
          <w:szCs w:val="28"/>
        </w:rPr>
        <w:t>и</w:t>
      </w:r>
      <w:r w:rsidRPr="00B11CA9">
        <w:rPr>
          <w:sz w:val="28"/>
          <w:szCs w:val="28"/>
        </w:rPr>
        <w:t>видуальным предпринимателем. Это дало возможность установления единой платы за питание детей для всех школ района. Кроме того это высвобождает бюджетные средства при оплате трудов школьных поваров, а также умен</w:t>
      </w:r>
      <w:r w:rsidRPr="00B11CA9">
        <w:rPr>
          <w:sz w:val="28"/>
          <w:szCs w:val="28"/>
        </w:rPr>
        <w:t>ь</w:t>
      </w:r>
      <w:r w:rsidRPr="00B11CA9">
        <w:rPr>
          <w:sz w:val="28"/>
          <w:szCs w:val="28"/>
        </w:rPr>
        <w:t>шает нагрузку на образовательное учреждение со стороны контролирующих органов. Питание учащихся школ организовано в соответствии с санитарн</w:t>
      </w:r>
      <w:r w:rsidRPr="00B11CA9">
        <w:rPr>
          <w:sz w:val="28"/>
          <w:szCs w:val="28"/>
        </w:rPr>
        <w:t>ы</w:t>
      </w:r>
      <w:r w:rsidRPr="00B11CA9">
        <w:rPr>
          <w:sz w:val="28"/>
          <w:szCs w:val="28"/>
        </w:rPr>
        <w:t>ми правилами и нормами.</w:t>
      </w:r>
    </w:p>
    <w:p w:rsidR="00B11CA9" w:rsidRPr="00B11CA9" w:rsidRDefault="00B11CA9" w:rsidP="00B11CA9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Все обучающиеся получают компенсацию на удорожание питания из местного бюджета в размере 5 рублей. Для детей из многодетных семей в</w:t>
      </w:r>
      <w:r w:rsidRPr="00B11CA9">
        <w:rPr>
          <w:sz w:val="28"/>
          <w:szCs w:val="28"/>
        </w:rPr>
        <w:t>ы</w:t>
      </w:r>
      <w:r w:rsidRPr="00B11CA9">
        <w:rPr>
          <w:sz w:val="28"/>
          <w:szCs w:val="28"/>
        </w:rPr>
        <w:t>деляется компенсация в размере 10 рублей из краевого и 5 рублей из местн</w:t>
      </w:r>
      <w:r w:rsidRPr="00B11CA9">
        <w:rPr>
          <w:sz w:val="28"/>
          <w:szCs w:val="28"/>
        </w:rPr>
        <w:t>о</w:t>
      </w:r>
      <w:r w:rsidRPr="00B11CA9">
        <w:rPr>
          <w:sz w:val="28"/>
          <w:szCs w:val="28"/>
        </w:rPr>
        <w:t>го бюджета.</w:t>
      </w:r>
    </w:p>
    <w:p w:rsidR="00B11CA9" w:rsidRPr="00B11CA9" w:rsidRDefault="00B11CA9" w:rsidP="00B11CA9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 школах организовано бесплатное питание (горячие завтраки) для д</w:t>
      </w:r>
      <w:r w:rsidRPr="00B11CA9">
        <w:rPr>
          <w:sz w:val="28"/>
          <w:szCs w:val="28"/>
        </w:rPr>
        <w:t>е</w:t>
      </w:r>
      <w:r w:rsidRPr="00B11CA9">
        <w:rPr>
          <w:sz w:val="28"/>
          <w:szCs w:val="28"/>
        </w:rPr>
        <w:t>тей из семей, находящихся в трудной жизненной ситуации и социально-опасном положении (79 человек), за счёт средств бюджета муниципального образования.</w:t>
      </w:r>
    </w:p>
    <w:p w:rsidR="00B11CA9" w:rsidRPr="00B11CA9" w:rsidRDefault="00B11CA9" w:rsidP="00B11CA9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Все учащиеся с 1 по 5 класс (3055 человек) в качестве дополнительного питания получают 1 раз в неделю молоко в индивидуальной упаковке, сре</w:t>
      </w:r>
      <w:r w:rsidRPr="00B11CA9">
        <w:rPr>
          <w:sz w:val="28"/>
          <w:szCs w:val="28"/>
        </w:rPr>
        <w:t>д</w:t>
      </w:r>
      <w:r w:rsidRPr="00B11CA9">
        <w:rPr>
          <w:sz w:val="28"/>
          <w:szCs w:val="28"/>
        </w:rPr>
        <w:t>ства из местного бюджета.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Все школы района обеспечены компьютерной техникой, имеют доступ к Интернету, собственные сайты в сети Интернет. Во всех школах района имеются компьютерные классы, мультимедийные проекторы и интеракти</w:t>
      </w:r>
      <w:r w:rsidRPr="00B11CA9">
        <w:rPr>
          <w:sz w:val="28"/>
          <w:szCs w:val="28"/>
        </w:rPr>
        <w:t>в</w:t>
      </w:r>
      <w:r w:rsidRPr="00B11CA9">
        <w:rPr>
          <w:sz w:val="28"/>
          <w:szCs w:val="28"/>
        </w:rPr>
        <w:t>ные доски.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 xml:space="preserve">По-прежнему среди неэффективных расходов в отрасли – высокая доля малокомплектных сельских школ (3) и условно малокомплектных школ (4), </w:t>
      </w:r>
      <w:r w:rsidRPr="00B11CA9">
        <w:rPr>
          <w:sz w:val="28"/>
          <w:szCs w:val="28"/>
        </w:rPr>
        <w:lastRenderedPageBreak/>
        <w:t>что составляет 43,75 % от общего количества школ, расположенных на те</w:t>
      </w:r>
      <w:r w:rsidRPr="00B11CA9">
        <w:rPr>
          <w:sz w:val="28"/>
          <w:szCs w:val="28"/>
        </w:rPr>
        <w:t>р</w:t>
      </w:r>
      <w:r w:rsidRPr="00B11CA9">
        <w:rPr>
          <w:sz w:val="28"/>
          <w:szCs w:val="28"/>
        </w:rPr>
        <w:t xml:space="preserve">ритории муниципального образования. 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Единый государственный экзамен в 2022 году сдавал 151 выпускник общеобразовательных учреждений (в 2021 году – 195).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Основной государственный экзамен сдавали 519 обучающихся. Три выпускника не преодолели порог успешности по русскому языку и один по математике, соответственно не получив аттестаты об основном общем обр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>зовании, что составляет 0,74 %.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К сожалению, не все ребята преодолели порог успешности по обяз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>тельным для сдачи учебным предметам – русскому языку и математике. А</w:t>
      </w:r>
      <w:r w:rsidRPr="00B11CA9">
        <w:rPr>
          <w:sz w:val="28"/>
          <w:szCs w:val="28"/>
        </w:rPr>
        <w:t>т</w:t>
      </w:r>
      <w:r w:rsidRPr="00B11CA9">
        <w:rPr>
          <w:sz w:val="28"/>
          <w:szCs w:val="28"/>
        </w:rPr>
        <w:t xml:space="preserve">тестаты о среднем общем образовании получили 99,34 % школьников. 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Результаты единого государственного экзамена показывают, что сре</w:t>
      </w:r>
      <w:r w:rsidRPr="00B11CA9">
        <w:rPr>
          <w:sz w:val="28"/>
          <w:szCs w:val="28"/>
        </w:rPr>
        <w:t>д</w:t>
      </w:r>
      <w:r w:rsidRPr="00B11CA9">
        <w:rPr>
          <w:sz w:val="28"/>
          <w:szCs w:val="28"/>
        </w:rPr>
        <w:t xml:space="preserve">ний уровень подготовки школьников Брюховецкого района по большинству предметов соответствует среднему краевому значению. 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Лучшие результатам ЕГЭ, средний показатель которых выше краевого значения в 2022 году в школах: № 3, № 5, № 8, № 9, № 10, № 12, № 13.№ 15.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 2020 году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осталось на уровне предыдущих лет составила 100%.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Профильное образование получают более 90 % десяти- и одиннадц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 xml:space="preserve">тиклассников. </w:t>
      </w:r>
    </w:p>
    <w:p w:rsidR="00B11CA9" w:rsidRPr="00B11CA9" w:rsidRDefault="00B11CA9" w:rsidP="00B11CA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1CA9">
        <w:rPr>
          <w:rStyle w:val="2"/>
          <w:rFonts w:eastAsia="Calibri"/>
          <w:color w:val="auto"/>
        </w:rPr>
        <w:t>По итогам 2022 года на муниципальном уровне 4 образовательные о</w:t>
      </w:r>
      <w:r w:rsidRPr="00B11CA9">
        <w:rPr>
          <w:rStyle w:val="2"/>
          <w:rFonts w:eastAsia="Calibri"/>
          <w:color w:val="auto"/>
        </w:rPr>
        <w:t>р</w:t>
      </w:r>
      <w:r w:rsidRPr="00B11CA9">
        <w:rPr>
          <w:rStyle w:val="2"/>
          <w:rFonts w:eastAsia="Calibri"/>
          <w:color w:val="auto"/>
        </w:rPr>
        <w:t xml:space="preserve">ганизации: </w:t>
      </w:r>
      <w:r w:rsidRPr="00B11CA9">
        <w:rPr>
          <w:rFonts w:ascii="Times New Roman" w:hAnsi="Times New Roman"/>
          <w:sz w:val="28"/>
          <w:szCs w:val="28"/>
        </w:rPr>
        <w:t>МАОУ СОШ № 2 им. А.П. Маресьева ст. Брюховецкая,                      МАОУ СОШ № 7 им. А.Т. Момот ст. Переясловской, МБОУ СОШ № 8 им. А. Демина ст. Чепигинская, МБОУ СОШ № 9 им. Ф.Г. Деркача ст. Батури</w:t>
      </w:r>
      <w:r w:rsidRPr="00B11CA9">
        <w:rPr>
          <w:rFonts w:ascii="Times New Roman" w:hAnsi="Times New Roman"/>
          <w:sz w:val="28"/>
          <w:szCs w:val="28"/>
        </w:rPr>
        <w:t>н</w:t>
      </w:r>
      <w:r w:rsidRPr="00B11CA9">
        <w:rPr>
          <w:rFonts w:ascii="Times New Roman" w:hAnsi="Times New Roman"/>
          <w:sz w:val="28"/>
          <w:szCs w:val="28"/>
        </w:rPr>
        <w:t>ская, МБОУ СОШ № 20 ст. Брюховецкая</w:t>
      </w:r>
      <w:r w:rsidRPr="00B11CA9">
        <w:rPr>
          <w:rStyle w:val="2"/>
          <w:rFonts w:eastAsia="Calibri"/>
          <w:color w:val="auto"/>
        </w:rPr>
        <w:t xml:space="preserve"> стали учреждениями регионального проекта «Современная школа» по созданию на их базе центров образования естественно-научной и технической профилей «Точка роста.Региональный проект «Современная школа» нацелен на уменьшение разрыва между горо</w:t>
      </w:r>
      <w:r w:rsidRPr="00B11CA9">
        <w:rPr>
          <w:rStyle w:val="2"/>
          <w:rFonts w:eastAsia="Calibri"/>
          <w:color w:val="auto"/>
        </w:rPr>
        <w:t>д</w:t>
      </w:r>
      <w:r w:rsidRPr="00B11CA9">
        <w:rPr>
          <w:rStyle w:val="2"/>
          <w:rFonts w:eastAsia="Calibri"/>
          <w:color w:val="auto"/>
        </w:rPr>
        <w:t xml:space="preserve">скими и сельскими, поселковыми школами. 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Целями деятельности центров являются создание условий для внедрения на уровнях начального общего, основного общего и (или) среднего общего образования новых методов об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обновление содержания и совершенствование методов обучения предметов «Технология», «Информатика», «ОБЖ». Что позволило увеличить охват д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тей от 5 до 18 лет дополнительным образованием. Что составляет 70% от о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щего количества обучающихся. Центры «Точки роста» оснащаются мощн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ми компьютерами, видеокамерами, 3D-принтерами, тренажерами-манекенами, квадрокоптерами. Центры также дают ребятам возможность приобрести навыки работы в команде, подготовиться к участию в различных конкурсах. Для работы в центрах учителя сельских школ повышают квал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11CA9">
        <w:rPr>
          <w:rFonts w:ascii="Times New Roman" w:hAnsi="Times New Roman"/>
          <w:sz w:val="28"/>
          <w:szCs w:val="28"/>
          <w:shd w:val="clear" w:color="auto" w:fill="FFFFFF"/>
        </w:rPr>
        <w:t>фикацию на базе детских технопарков «Кванториум». "Точки роста" - новые центры притяжения сельских ребят.</w:t>
      </w:r>
      <w:r w:rsidRPr="00B11CA9">
        <w:rPr>
          <w:rFonts w:ascii="Times New Roman" w:hAnsi="Times New Roman"/>
          <w:sz w:val="28"/>
          <w:szCs w:val="28"/>
        </w:rPr>
        <w:tab/>
      </w:r>
    </w:p>
    <w:p w:rsidR="00B11CA9" w:rsidRPr="00B11CA9" w:rsidRDefault="00B11CA9" w:rsidP="00B11C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1CA9">
        <w:rPr>
          <w:rFonts w:ascii="Times New Roman" w:hAnsi="Times New Roman"/>
          <w:sz w:val="28"/>
          <w:szCs w:val="28"/>
        </w:rPr>
        <w:lastRenderedPageBreak/>
        <w:tab/>
        <w:t>В 2021 году актуальной проблемой оставалось наличие второй смены в МАОУ СОШ № 3 им. А.С. В настоящее время построен корпус к данной школе с увеличением вместимости и выделением блока начального образ</w:t>
      </w:r>
      <w:r w:rsidRPr="00B11CA9">
        <w:rPr>
          <w:rFonts w:ascii="Times New Roman" w:hAnsi="Times New Roman"/>
          <w:sz w:val="28"/>
          <w:szCs w:val="28"/>
        </w:rPr>
        <w:t>о</w:t>
      </w:r>
      <w:r w:rsidRPr="00B11CA9">
        <w:rPr>
          <w:rFonts w:ascii="Times New Roman" w:hAnsi="Times New Roman"/>
          <w:sz w:val="28"/>
          <w:szCs w:val="28"/>
        </w:rPr>
        <w:t>вания на 400 мест. Данные работы проведены в 2021 году, на эти цели выд</w:t>
      </w:r>
      <w:r w:rsidRPr="00B11CA9">
        <w:rPr>
          <w:rFonts w:ascii="Times New Roman" w:hAnsi="Times New Roman"/>
          <w:sz w:val="28"/>
          <w:szCs w:val="28"/>
        </w:rPr>
        <w:t>е</w:t>
      </w:r>
      <w:r w:rsidRPr="00B11CA9">
        <w:rPr>
          <w:rFonts w:ascii="Times New Roman" w:hAnsi="Times New Roman"/>
          <w:sz w:val="28"/>
          <w:szCs w:val="28"/>
        </w:rPr>
        <w:t xml:space="preserve">лено 367 101 600,0 руб. С 2022 года вторая смена была искоренена. 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Средняя заработная плата по педагогическим работникам общеобраз</w:t>
      </w:r>
      <w:r w:rsidRPr="00B11CA9">
        <w:rPr>
          <w:sz w:val="28"/>
          <w:szCs w:val="28"/>
        </w:rPr>
        <w:t>о</w:t>
      </w:r>
      <w:r w:rsidRPr="00B11CA9">
        <w:rPr>
          <w:sz w:val="28"/>
          <w:szCs w:val="28"/>
        </w:rPr>
        <w:t xml:space="preserve">вательных учреждений за 2021 год составила 37 903,0 рублей, что составляет к уровню 2020 года 116,6 %. 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Несмотря на непростые экономические условия, на 2022 год поставл</w:t>
      </w:r>
      <w:r w:rsidRPr="00B11CA9">
        <w:rPr>
          <w:sz w:val="28"/>
          <w:szCs w:val="28"/>
        </w:rPr>
        <w:t>е</w:t>
      </w:r>
      <w:r w:rsidRPr="00B11CA9">
        <w:rPr>
          <w:sz w:val="28"/>
          <w:szCs w:val="28"/>
        </w:rPr>
        <w:t>на задача сохранения значений показателей средней заработной платы пед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>гогическим работникам общеобразовательных организаций на уровне факт</w:t>
      </w:r>
      <w:r w:rsidRPr="00B11CA9">
        <w:rPr>
          <w:sz w:val="28"/>
          <w:szCs w:val="28"/>
        </w:rPr>
        <w:t>и</w:t>
      </w:r>
      <w:r w:rsidRPr="00B11CA9">
        <w:rPr>
          <w:sz w:val="28"/>
          <w:szCs w:val="28"/>
        </w:rPr>
        <w:t>чески достигнутой заработной платы.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Целевой показатель для пед.работников дошкольных организаций –         30079,0 рублей, для педагогов учреждений дополнительного образования  целевой показатель – 31834,0  рублей, для пед.работников  школ 31150,0 рублей.</w:t>
      </w:r>
    </w:p>
    <w:p w:rsidR="00B11CA9" w:rsidRPr="00B11CA9" w:rsidRDefault="00B11CA9" w:rsidP="00B11CA9">
      <w:pPr>
        <w:ind w:firstLine="567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Кроме того, сохранены в полном объеме ежемесячные выплаты стим</w:t>
      </w:r>
      <w:r w:rsidRPr="00B11CA9">
        <w:rPr>
          <w:sz w:val="28"/>
          <w:szCs w:val="28"/>
        </w:rPr>
        <w:t>у</w:t>
      </w:r>
      <w:r w:rsidRPr="00B11CA9">
        <w:rPr>
          <w:sz w:val="28"/>
          <w:szCs w:val="28"/>
        </w:rPr>
        <w:t>лирующего характера отдельным категориям работников в размере 3 000 рублей («губернаторские» выплаты) во всех образовательных орган</w:t>
      </w:r>
      <w:r w:rsidRPr="00B11CA9">
        <w:rPr>
          <w:sz w:val="28"/>
          <w:szCs w:val="28"/>
        </w:rPr>
        <w:t>и</w:t>
      </w:r>
      <w:r w:rsidRPr="00B11CA9">
        <w:rPr>
          <w:sz w:val="28"/>
          <w:szCs w:val="28"/>
        </w:rPr>
        <w:t>зациях, стимулирующая выплата в сумме 3 000 рублей педагогическим р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>ботникам дошкольных образовательных организаций, вознаграждение за в</w:t>
      </w:r>
      <w:r w:rsidRPr="00B11CA9">
        <w:rPr>
          <w:sz w:val="28"/>
          <w:szCs w:val="28"/>
        </w:rPr>
        <w:t>ы</w:t>
      </w:r>
      <w:r w:rsidRPr="00B11CA9">
        <w:rPr>
          <w:sz w:val="28"/>
          <w:szCs w:val="28"/>
        </w:rPr>
        <w:t>полнение функций классного руководителя из расчета 3 000 рублей (в зав</w:t>
      </w:r>
      <w:r w:rsidRPr="00B11CA9">
        <w:rPr>
          <w:sz w:val="28"/>
          <w:szCs w:val="28"/>
        </w:rPr>
        <w:t>и</w:t>
      </w:r>
      <w:r w:rsidRPr="00B11CA9">
        <w:rPr>
          <w:sz w:val="28"/>
          <w:szCs w:val="28"/>
        </w:rPr>
        <w:t>симости от наполняемости класса), за организацию работы по профилактике наркомании среди учащихся заместителю директора по воспитательной (учебно-воспитательной) работе и учителю физической культуры в размере                 2 000 рублей, психологу и социальному педагогу в размере 1 000 рублей  в общеобразовательных организациях, а также все меры социальной поддер</w:t>
      </w:r>
      <w:r w:rsidRPr="00B11CA9">
        <w:rPr>
          <w:sz w:val="28"/>
          <w:szCs w:val="28"/>
        </w:rPr>
        <w:t>ж</w:t>
      </w:r>
      <w:r w:rsidRPr="00B11CA9">
        <w:rPr>
          <w:sz w:val="28"/>
          <w:szCs w:val="28"/>
        </w:rPr>
        <w:t>ки педагогических работников.</w:t>
      </w:r>
    </w:p>
    <w:p w:rsidR="00B11CA9" w:rsidRPr="00B11CA9" w:rsidRDefault="00B11CA9" w:rsidP="00B11CA9">
      <w:pPr>
        <w:ind w:firstLine="567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Все общеобразовательные организации района реализуют адаптирова</w:t>
      </w:r>
      <w:r w:rsidRPr="00B11CA9">
        <w:rPr>
          <w:sz w:val="28"/>
          <w:szCs w:val="28"/>
        </w:rPr>
        <w:t>н</w:t>
      </w:r>
      <w:r w:rsidRPr="00B11CA9">
        <w:rPr>
          <w:sz w:val="28"/>
          <w:szCs w:val="28"/>
        </w:rPr>
        <w:t>ные образовательные программы для детей с различными видами нарушения. Разработанные общеобразовательными организациями программы соотве</w:t>
      </w:r>
      <w:r w:rsidRPr="00B11CA9">
        <w:rPr>
          <w:sz w:val="28"/>
          <w:szCs w:val="28"/>
        </w:rPr>
        <w:t>т</w:t>
      </w:r>
      <w:r w:rsidRPr="00B11CA9">
        <w:rPr>
          <w:sz w:val="28"/>
          <w:szCs w:val="28"/>
        </w:rPr>
        <w:t>ствуют требованиям ФГОС ОВЗ. У школьников, обучающихся по адаптир</w:t>
      </w:r>
      <w:r w:rsidRPr="00B11CA9">
        <w:rPr>
          <w:sz w:val="28"/>
          <w:szCs w:val="28"/>
        </w:rPr>
        <w:t>о</w:t>
      </w:r>
      <w:r w:rsidRPr="00B11CA9">
        <w:rPr>
          <w:sz w:val="28"/>
          <w:szCs w:val="28"/>
        </w:rPr>
        <w:t>ванным программам, имеются специальные учебники. На сегодняшний день в общеобразовательных организациях 251 обучающийся получают инкл</w:t>
      </w:r>
      <w:r w:rsidRPr="00B11CA9">
        <w:rPr>
          <w:sz w:val="28"/>
          <w:szCs w:val="28"/>
        </w:rPr>
        <w:t>ю</w:t>
      </w:r>
      <w:r w:rsidRPr="00B11CA9">
        <w:rPr>
          <w:sz w:val="28"/>
          <w:szCs w:val="28"/>
        </w:rPr>
        <w:t>зивное образование, 68 - в форме частичной инклюзии (надомно). В систему дистанционного образования школьников Кубани включены 14 обучающи</w:t>
      </w:r>
      <w:r w:rsidRPr="00B11CA9">
        <w:rPr>
          <w:sz w:val="28"/>
          <w:szCs w:val="28"/>
        </w:rPr>
        <w:t>х</w:t>
      </w:r>
      <w:r w:rsidRPr="00B11CA9">
        <w:rPr>
          <w:sz w:val="28"/>
          <w:szCs w:val="28"/>
        </w:rPr>
        <w:t>ся детей - инвалидов.</w:t>
      </w:r>
    </w:p>
    <w:p w:rsidR="00B11CA9" w:rsidRPr="00B11CA9" w:rsidRDefault="00B11CA9" w:rsidP="00B11CA9">
      <w:pPr>
        <w:ind w:firstLine="567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 МБОУ ООШ № 6 работает 7 коррекционных классов для детей с нарушениями интеллекта. Проблема доступности образовательных услуг для детей с ограниченными возможностями здоровья в районе так же решаются с помощью проекта по обучению их на дому с использованием дистанционных технологий. В настоящее время этой формой охвачено 15 детей, имеющих соответствующие медицинские показания.</w:t>
      </w:r>
    </w:p>
    <w:p w:rsidR="00B11CA9" w:rsidRPr="00B11CA9" w:rsidRDefault="00B11CA9" w:rsidP="00B11CA9">
      <w:pPr>
        <w:ind w:firstLine="567"/>
        <w:jc w:val="both"/>
        <w:rPr>
          <w:sz w:val="28"/>
          <w:szCs w:val="28"/>
        </w:rPr>
      </w:pPr>
      <w:r w:rsidRPr="00B11CA9">
        <w:rPr>
          <w:sz w:val="28"/>
          <w:szCs w:val="28"/>
        </w:rPr>
        <w:t xml:space="preserve">Система дополнительного образования района представлена тремя учреждениями дополнительного образования, из них одно – физкультурно-спортивной направленности. 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lastRenderedPageBreak/>
        <w:t>Консолидированный бюджет учреждений дополнительного образов</w:t>
      </w:r>
      <w:r w:rsidRPr="00B11CA9">
        <w:rPr>
          <w:sz w:val="28"/>
          <w:szCs w:val="28"/>
        </w:rPr>
        <w:t>а</w:t>
      </w:r>
      <w:r w:rsidRPr="00B11CA9">
        <w:rPr>
          <w:sz w:val="28"/>
          <w:szCs w:val="28"/>
        </w:rPr>
        <w:t>ния за 2020 год составил 51,3 млн. рублей, из которых 93,1 % средства мес</w:t>
      </w:r>
      <w:r w:rsidRPr="00B11CA9">
        <w:rPr>
          <w:sz w:val="28"/>
          <w:szCs w:val="28"/>
        </w:rPr>
        <w:t>т</w:t>
      </w:r>
      <w:r w:rsidRPr="00B11CA9">
        <w:rPr>
          <w:sz w:val="28"/>
          <w:szCs w:val="28"/>
        </w:rPr>
        <w:t>ного бюджета.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Контингент учащихся, посещающих учреждения дополнительного о</w:t>
      </w:r>
      <w:r w:rsidRPr="00B11CA9">
        <w:rPr>
          <w:sz w:val="28"/>
          <w:szCs w:val="28"/>
        </w:rPr>
        <w:t>б</w:t>
      </w:r>
      <w:r w:rsidRPr="00B11CA9">
        <w:rPr>
          <w:sz w:val="28"/>
          <w:szCs w:val="28"/>
        </w:rPr>
        <w:t>разования в 2022 году составил 2374 человек. Охват услугами дополнител</w:t>
      </w:r>
      <w:r w:rsidRPr="00B11CA9">
        <w:rPr>
          <w:sz w:val="28"/>
          <w:szCs w:val="28"/>
        </w:rPr>
        <w:t>ь</w:t>
      </w:r>
      <w:r w:rsidRPr="00B11CA9">
        <w:rPr>
          <w:sz w:val="28"/>
          <w:szCs w:val="28"/>
        </w:rPr>
        <w:t>ного образования – 86,21 % от общего количества обучающихся.</w:t>
      </w:r>
    </w:p>
    <w:p w:rsidR="00B11CA9" w:rsidRPr="00B11CA9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Численность работников основного персонала составила 88 человек, в том числе педагогических работников – 53 человека.</w:t>
      </w:r>
    </w:p>
    <w:p w:rsidR="00B11CA9" w:rsidRPr="008432EC" w:rsidRDefault="00B11CA9" w:rsidP="00B11CA9">
      <w:pPr>
        <w:ind w:firstLine="708"/>
        <w:jc w:val="both"/>
        <w:rPr>
          <w:sz w:val="28"/>
          <w:szCs w:val="28"/>
        </w:rPr>
      </w:pPr>
      <w:r w:rsidRPr="00B11CA9">
        <w:rPr>
          <w:sz w:val="28"/>
          <w:szCs w:val="28"/>
        </w:rPr>
        <w:t>В 2020 году было выделено 1,3 млн. рублей на оздоровление детей. Это лагеря дневного пребывания, труда и отдыха, профильные смены. Более 950 подростков отдохнули в профильных лагерях, организованных муниципал</w:t>
      </w:r>
      <w:r w:rsidRPr="00B11CA9">
        <w:rPr>
          <w:sz w:val="28"/>
          <w:szCs w:val="28"/>
        </w:rPr>
        <w:t>ь</w:t>
      </w:r>
      <w:r w:rsidRPr="00B11CA9">
        <w:rPr>
          <w:sz w:val="28"/>
          <w:szCs w:val="28"/>
        </w:rPr>
        <w:t>ными организациями в каникулярное время с дневным пребыванием детей.</w:t>
      </w:r>
      <w:r w:rsidRPr="008432EC">
        <w:rPr>
          <w:sz w:val="28"/>
          <w:szCs w:val="28"/>
        </w:rPr>
        <w:t xml:space="preserve"> </w:t>
      </w:r>
    </w:p>
    <w:p w:rsidR="00DC0A59" w:rsidRPr="005B4373" w:rsidRDefault="00DC0A59" w:rsidP="00093B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51E6B" w:rsidRPr="005B4373" w:rsidRDefault="00F51E6B" w:rsidP="00F51E6B">
      <w:pPr>
        <w:ind w:firstLine="709"/>
        <w:jc w:val="both"/>
        <w:rPr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IV</w:t>
      </w:r>
      <w:r w:rsidRPr="005B4373">
        <w:rPr>
          <w:b/>
          <w:sz w:val="28"/>
          <w:szCs w:val="28"/>
        </w:rPr>
        <w:t>. Культура</w:t>
      </w:r>
      <w:r w:rsidRPr="005B4373">
        <w:rPr>
          <w:sz w:val="28"/>
          <w:szCs w:val="28"/>
        </w:rPr>
        <w:t xml:space="preserve"> </w:t>
      </w:r>
    </w:p>
    <w:p w:rsidR="000E378A" w:rsidRPr="005B4373" w:rsidRDefault="000E378A" w:rsidP="00F51E6B">
      <w:pPr>
        <w:ind w:firstLine="709"/>
        <w:jc w:val="both"/>
        <w:rPr>
          <w:sz w:val="28"/>
          <w:szCs w:val="28"/>
        </w:rPr>
      </w:pPr>
    </w:p>
    <w:p w:rsidR="008E1661" w:rsidRPr="005B4373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Уровень фактической обеспеченности учреждениями культуры      клубного типа в муниципальном образовании Брюховецкий район составляет 100%, библиотеками – 100%</w:t>
      </w:r>
      <w:r w:rsidR="00BB71B5">
        <w:rPr>
          <w:bCs/>
          <w:sz w:val="28"/>
          <w:szCs w:val="28"/>
        </w:rPr>
        <w:t xml:space="preserve">, парками культуры и отдыха – </w:t>
      </w:r>
      <w:r w:rsidRPr="005B4373">
        <w:rPr>
          <w:bCs/>
          <w:sz w:val="28"/>
          <w:szCs w:val="28"/>
        </w:rPr>
        <w:t>0%.</w:t>
      </w:r>
    </w:p>
    <w:p w:rsidR="008E1661" w:rsidRPr="005B4373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муниципальных учреждений культуры, здания которых находятся в аварийном состо</w:t>
      </w:r>
      <w:r w:rsidR="00BB71B5">
        <w:rPr>
          <w:bCs/>
          <w:sz w:val="28"/>
          <w:szCs w:val="28"/>
        </w:rPr>
        <w:t>янии или требуют ремонта, в 2022</w:t>
      </w:r>
      <w:r w:rsidR="00B11CF5">
        <w:rPr>
          <w:bCs/>
          <w:sz w:val="28"/>
          <w:szCs w:val="28"/>
        </w:rPr>
        <w:t xml:space="preserve"> году составила 23</w:t>
      </w:r>
      <w:r w:rsidRPr="005B4373">
        <w:rPr>
          <w:bCs/>
          <w:sz w:val="28"/>
          <w:szCs w:val="28"/>
        </w:rPr>
        <w:t>%.</w:t>
      </w:r>
    </w:p>
    <w:p w:rsidR="008E1661" w:rsidRPr="005B4373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</w:t>
      </w:r>
      <w:r w:rsidRPr="005B4373">
        <w:rPr>
          <w:bCs/>
          <w:sz w:val="28"/>
          <w:szCs w:val="28"/>
        </w:rPr>
        <w:t>е</w:t>
      </w:r>
      <w:r w:rsidRPr="005B4373">
        <w:rPr>
          <w:bCs/>
          <w:sz w:val="28"/>
          <w:szCs w:val="28"/>
        </w:rPr>
        <w:t xml:space="preserve">стве объектов культурного наследия, находящихся в муниципальной    </w:t>
      </w:r>
      <w:r w:rsidR="00B11CF5">
        <w:rPr>
          <w:bCs/>
          <w:sz w:val="28"/>
          <w:szCs w:val="28"/>
        </w:rPr>
        <w:t xml:space="preserve">     собственности составляет 15</w:t>
      </w:r>
      <w:r w:rsidRPr="005B4373">
        <w:rPr>
          <w:bCs/>
          <w:sz w:val="28"/>
          <w:szCs w:val="28"/>
        </w:rPr>
        <w:t>%.</w:t>
      </w:r>
    </w:p>
    <w:p w:rsidR="00C96899" w:rsidRPr="005B4373" w:rsidRDefault="00C96899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</w:p>
    <w:p w:rsidR="008E2D31" w:rsidRPr="005B4373" w:rsidRDefault="008E2D31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D37968" w:rsidRPr="005B4373" w:rsidRDefault="00D37968" w:rsidP="00D37968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V</w:t>
      </w:r>
      <w:r w:rsidRPr="005B4373">
        <w:rPr>
          <w:b/>
          <w:sz w:val="28"/>
          <w:szCs w:val="28"/>
        </w:rPr>
        <w:t>. Физическая культура и спорт</w:t>
      </w:r>
    </w:p>
    <w:p w:rsidR="008D6955" w:rsidRPr="005B4373" w:rsidRDefault="008D6955" w:rsidP="00D37968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3F2203" w:rsidRPr="00BC13F1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C13F1">
        <w:rPr>
          <w:rFonts w:ascii="Times New Roman" w:hAnsi="Times New Roman"/>
          <w:sz w:val="28"/>
          <w:szCs w:val="28"/>
        </w:rPr>
        <w:t>Основная деятельность отдела по физической культуре и спорту, управления образования, детско-юношеской спортивной школы, спортивных школ, инструкторов по физической культуре и спорту сельских поселений, заведующих сектором по физической культуре и спорту, образовательных учреждений района была направлена на реализацию государственной пол</w:t>
      </w:r>
      <w:r w:rsidRPr="00BC13F1">
        <w:rPr>
          <w:rFonts w:ascii="Times New Roman" w:hAnsi="Times New Roman"/>
          <w:sz w:val="28"/>
          <w:szCs w:val="28"/>
        </w:rPr>
        <w:t>и</w:t>
      </w:r>
      <w:r w:rsidRPr="00BC13F1">
        <w:rPr>
          <w:rFonts w:ascii="Times New Roman" w:hAnsi="Times New Roman"/>
          <w:sz w:val="28"/>
          <w:szCs w:val="28"/>
        </w:rPr>
        <w:t>тики по созданию условий для развития физической культуры, массового спорта и спорта высших достижений в муниципальном образовании Брюх</w:t>
      </w:r>
      <w:r w:rsidRPr="00BC13F1">
        <w:rPr>
          <w:rFonts w:ascii="Times New Roman" w:hAnsi="Times New Roman"/>
          <w:sz w:val="28"/>
          <w:szCs w:val="28"/>
        </w:rPr>
        <w:t>о</w:t>
      </w:r>
      <w:r w:rsidRPr="00BC13F1">
        <w:rPr>
          <w:rFonts w:ascii="Times New Roman" w:hAnsi="Times New Roman"/>
          <w:sz w:val="28"/>
          <w:szCs w:val="28"/>
        </w:rPr>
        <w:t xml:space="preserve">вецкий район. </w:t>
      </w:r>
    </w:p>
    <w:p w:rsidR="003F2203" w:rsidRPr="00BC13F1" w:rsidRDefault="003F2203" w:rsidP="003F2203">
      <w:pPr>
        <w:ind w:firstLine="708"/>
        <w:jc w:val="both"/>
        <w:rPr>
          <w:sz w:val="28"/>
          <w:szCs w:val="28"/>
        </w:rPr>
      </w:pPr>
      <w:r w:rsidRPr="00BC13F1">
        <w:rPr>
          <w:sz w:val="28"/>
          <w:szCs w:val="28"/>
        </w:rPr>
        <w:t>На территории муниципального образования Брюховецкий район нах</w:t>
      </w:r>
      <w:r w:rsidRPr="00BC13F1">
        <w:rPr>
          <w:sz w:val="28"/>
          <w:szCs w:val="28"/>
        </w:rPr>
        <w:t>о</w:t>
      </w:r>
      <w:r w:rsidRPr="00BC13F1">
        <w:rPr>
          <w:sz w:val="28"/>
          <w:szCs w:val="28"/>
        </w:rPr>
        <w:t>дится 145 спортивных объектов, включая плоскостные спортивные сооруж</w:t>
      </w:r>
      <w:r w:rsidRPr="00BC13F1">
        <w:rPr>
          <w:sz w:val="28"/>
          <w:szCs w:val="28"/>
        </w:rPr>
        <w:t>е</w:t>
      </w:r>
      <w:r w:rsidRPr="00BC13F1">
        <w:rPr>
          <w:sz w:val="28"/>
          <w:szCs w:val="28"/>
        </w:rPr>
        <w:t>ния, футбольные поля, спортивные залы, приспособленные и другие спо</w:t>
      </w:r>
      <w:r w:rsidRPr="00BC13F1">
        <w:rPr>
          <w:sz w:val="28"/>
          <w:szCs w:val="28"/>
        </w:rPr>
        <w:t>р</w:t>
      </w:r>
      <w:r w:rsidRPr="00BC13F1">
        <w:rPr>
          <w:sz w:val="28"/>
          <w:szCs w:val="28"/>
        </w:rPr>
        <w:t>тивные сооружения. По сра</w:t>
      </w:r>
      <w:r>
        <w:rPr>
          <w:sz w:val="28"/>
          <w:szCs w:val="28"/>
        </w:rPr>
        <w:t>внению с 2021</w:t>
      </w:r>
      <w:r w:rsidRPr="00BC13F1">
        <w:rPr>
          <w:sz w:val="28"/>
          <w:szCs w:val="28"/>
        </w:rPr>
        <w:t xml:space="preserve"> годом количество спортивных объектов не изменилось.</w:t>
      </w:r>
    </w:p>
    <w:p w:rsidR="003F2203" w:rsidRPr="00E17564" w:rsidRDefault="003F2203" w:rsidP="003F2203">
      <w:pPr>
        <w:ind w:firstLine="708"/>
        <w:jc w:val="both"/>
        <w:rPr>
          <w:sz w:val="28"/>
          <w:szCs w:val="28"/>
        </w:rPr>
      </w:pPr>
      <w:r w:rsidRPr="00BC13F1">
        <w:rPr>
          <w:sz w:val="28"/>
          <w:szCs w:val="28"/>
        </w:rPr>
        <w:t xml:space="preserve">В 2022 году </w:t>
      </w:r>
      <w:r w:rsidRPr="00BC13F1">
        <w:rPr>
          <w:bCs/>
          <w:sz w:val="28"/>
          <w:szCs w:val="28"/>
        </w:rPr>
        <w:t xml:space="preserve">количество поступлений доходов в местный бюджет из федерального и краевого бюджетов </w:t>
      </w:r>
      <w:r w:rsidRPr="00E17564">
        <w:rPr>
          <w:bCs/>
          <w:sz w:val="28"/>
          <w:szCs w:val="28"/>
        </w:rPr>
        <w:t>серьезно увеличилось, в том числе за счет мероприятия по капитальному ремонту гребной базы ст. Брюховецкой, включенному в государственную программу Краснодарского края «Развитие физической культуры и спорта».</w:t>
      </w:r>
    </w:p>
    <w:p w:rsidR="003F2203" w:rsidRDefault="003F2203" w:rsidP="003F2203">
      <w:pPr>
        <w:ind w:firstLine="709"/>
        <w:jc w:val="both"/>
        <w:rPr>
          <w:bCs/>
          <w:sz w:val="28"/>
          <w:szCs w:val="28"/>
        </w:rPr>
      </w:pPr>
      <w:r w:rsidRPr="00BC13F1">
        <w:rPr>
          <w:bCs/>
          <w:sz w:val="28"/>
          <w:szCs w:val="28"/>
        </w:rPr>
        <w:lastRenderedPageBreak/>
        <w:t>Так</w:t>
      </w:r>
      <w:r>
        <w:rPr>
          <w:bCs/>
          <w:sz w:val="28"/>
          <w:szCs w:val="28"/>
        </w:rPr>
        <w:t>им образом</w:t>
      </w:r>
      <w:r w:rsidRPr="00BC13F1">
        <w:rPr>
          <w:bCs/>
          <w:sz w:val="28"/>
          <w:szCs w:val="28"/>
        </w:rPr>
        <w:t xml:space="preserve">, в 2021 году данный показатель составлял 14 млн. 503,7 тыс. рублей, в 2022 году из краевого и федерального бюджетов выделено </w:t>
      </w:r>
      <w:r>
        <w:rPr>
          <w:bCs/>
          <w:sz w:val="28"/>
          <w:szCs w:val="28"/>
        </w:rPr>
        <w:t xml:space="preserve">       </w:t>
      </w:r>
      <w:r w:rsidRPr="00BC13F1">
        <w:rPr>
          <w:bCs/>
          <w:sz w:val="28"/>
          <w:szCs w:val="28"/>
        </w:rPr>
        <w:t xml:space="preserve">92 млн. 952,5 тыс. рублей (финансирование проходило </w:t>
      </w:r>
      <w:r>
        <w:rPr>
          <w:bCs/>
          <w:sz w:val="28"/>
          <w:szCs w:val="28"/>
        </w:rPr>
        <w:t xml:space="preserve">и </w:t>
      </w:r>
      <w:r w:rsidRPr="00BC13F1">
        <w:rPr>
          <w:bCs/>
          <w:sz w:val="28"/>
          <w:szCs w:val="28"/>
        </w:rPr>
        <w:t>по линии образов</w:t>
      </w:r>
      <w:r w:rsidRPr="00BC13F1">
        <w:rPr>
          <w:bCs/>
          <w:sz w:val="28"/>
          <w:szCs w:val="28"/>
        </w:rPr>
        <w:t>а</w:t>
      </w:r>
      <w:r w:rsidRPr="00BC13F1">
        <w:rPr>
          <w:bCs/>
          <w:sz w:val="28"/>
          <w:szCs w:val="28"/>
        </w:rPr>
        <w:t xml:space="preserve">ния, в том числе на </w:t>
      </w:r>
      <w:r>
        <w:rPr>
          <w:bCs/>
          <w:sz w:val="28"/>
          <w:szCs w:val="28"/>
        </w:rPr>
        <w:t>строительство</w:t>
      </w:r>
      <w:r w:rsidRPr="00BC13F1">
        <w:rPr>
          <w:bCs/>
          <w:sz w:val="28"/>
          <w:szCs w:val="28"/>
        </w:rPr>
        <w:t xml:space="preserve"> спортивн</w:t>
      </w:r>
      <w:r>
        <w:rPr>
          <w:bCs/>
          <w:sz w:val="28"/>
          <w:szCs w:val="28"/>
        </w:rPr>
        <w:t>ого зала в х. Красная Нива, око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чание которого запланировано на 2023 год</w:t>
      </w:r>
      <w:r w:rsidRPr="00BC13F1">
        <w:rPr>
          <w:bCs/>
          <w:sz w:val="28"/>
          <w:szCs w:val="28"/>
        </w:rPr>
        <w:t>).</w:t>
      </w:r>
    </w:p>
    <w:p w:rsidR="003F2203" w:rsidRPr="00E61820" w:rsidRDefault="003F2203" w:rsidP="003F2203">
      <w:pPr>
        <w:ind w:firstLine="708"/>
        <w:jc w:val="both"/>
        <w:rPr>
          <w:sz w:val="28"/>
          <w:szCs w:val="28"/>
          <w:lang w:eastAsia="ar-SA"/>
        </w:rPr>
      </w:pPr>
      <w:r w:rsidRPr="00E61820">
        <w:rPr>
          <w:sz w:val="28"/>
          <w:szCs w:val="28"/>
        </w:rPr>
        <w:t xml:space="preserve">В </w:t>
      </w:r>
      <w:r w:rsidRPr="00E61820">
        <w:rPr>
          <w:sz w:val="28"/>
          <w:szCs w:val="28"/>
          <w:lang w:eastAsia="ar-SA"/>
        </w:rPr>
        <w:t>2021 году была разработана проектно-сметная документация на пр</w:t>
      </w:r>
      <w:r w:rsidRPr="00E61820">
        <w:rPr>
          <w:sz w:val="28"/>
          <w:szCs w:val="28"/>
          <w:lang w:eastAsia="ar-SA"/>
        </w:rPr>
        <w:t>о</w:t>
      </w:r>
      <w:r w:rsidRPr="00E61820">
        <w:rPr>
          <w:sz w:val="28"/>
          <w:szCs w:val="28"/>
          <w:lang w:eastAsia="ar-SA"/>
        </w:rPr>
        <w:t>ведение капитального ремонта здания гребной базы ст. Брюховецкой и бл</w:t>
      </w:r>
      <w:r w:rsidRPr="00E61820">
        <w:rPr>
          <w:sz w:val="28"/>
          <w:szCs w:val="28"/>
          <w:lang w:eastAsia="ar-SA"/>
        </w:rPr>
        <w:t>а</w:t>
      </w:r>
      <w:r w:rsidRPr="00E61820">
        <w:rPr>
          <w:sz w:val="28"/>
          <w:szCs w:val="28"/>
          <w:lang w:eastAsia="ar-SA"/>
        </w:rPr>
        <w:t>гоустройство прилегающей территории и 8 декабря 2021 года получено п</w:t>
      </w:r>
      <w:r w:rsidRPr="00E61820">
        <w:rPr>
          <w:sz w:val="28"/>
          <w:szCs w:val="28"/>
          <w:lang w:eastAsia="ar-SA"/>
        </w:rPr>
        <w:t>о</w:t>
      </w:r>
      <w:r w:rsidRPr="00E61820">
        <w:rPr>
          <w:sz w:val="28"/>
          <w:szCs w:val="28"/>
          <w:lang w:eastAsia="ar-SA"/>
        </w:rPr>
        <w:t xml:space="preserve">ложительное заключение государственной экспертизы. </w:t>
      </w:r>
    </w:p>
    <w:p w:rsidR="003F2203" w:rsidRPr="00D75671" w:rsidRDefault="003F2203" w:rsidP="003F2203">
      <w:pPr>
        <w:ind w:firstLine="709"/>
        <w:jc w:val="both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lang w:eastAsia="ar-SA"/>
        </w:rPr>
        <w:t>В рамках реализации мероприятий государственной программы Кра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нодарского края «Развитие физической культуры и спорта» между министе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ством физической культуры и спорта Краснодарского края и администрацией муниципального образования Брюховецкий район было заключено соглаш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ние о предоставлении субсидии из краевого бюджета бюджету муниципал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ного образования Брюховецкий район на софинансирование расходных об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зательств муниципальных образований, связанных с капитальным ремонтом муниципальных спортивных объектов в целях обеспечения условий для зан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тий физической культурой и массовым спортом в муниципальном образов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нии от 12 мая 2022 года № 34-КР.</w:t>
      </w:r>
    </w:p>
    <w:p w:rsidR="003F2203" w:rsidRPr="00E31BB1" w:rsidRDefault="003F2203" w:rsidP="003F2203">
      <w:pPr>
        <w:ind w:firstLine="709"/>
        <w:jc w:val="both"/>
        <w:rPr>
          <w:sz w:val="28"/>
          <w:szCs w:val="28"/>
          <w:lang w:eastAsia="ar-SA"/>
        </w:rPr>
      </w:pPr>
      <w:r w:rsidRPr="00E31BB1">
        <w:rPr>
          <w:sz w:val="28"/>
          <w:szCs w:val="28"/>
          <w:lang w:eastAsia="ar-SA"/>
        </w:rPr>
        <w:t>Общий объем бюджетных ассигнований, выделенных на капитальный ремонт гребной базы и благоустройство прилегающей территории согласно контракту</w:t>
      </w:r>
      <w:r>
        <w:rPr>
          <w:sz w:val="28"/>
          <w:szCs w:val="28"/>
          <w:lang w:eastAsia="ar-SA"/>
        </w:rPr>
        <w:t>,</w:t>
      </w:r>
      <w:r w:rsidRPr="00E31BB1">
        <w:rPr>
          <w:sz w:val="28"/>
          <w:szCs w:val="28"/>
          <w:lang w:eastAsia="ar-SA"/>
        </w:rPr>
        <w:t xml:space="preserve"> составил 16 843,0 тыс. рублей (краевой бюджет – 14 990,2 тыс. рублей, местный бюджет – 1 852,8 тыс. рублей).</w:t>
      </w:r>
    </w:p>
    <w:p w:rsidR="003F2203" w:rsidRPr="00A55E79" w:rsidRDefault="003F2203" w:rsidP="003F2203">
      <w:pPr>
        <w:ind w:firstLine="709"/>
        <w:jc w:val="both"/>
        <w:rPr>
          <w:sz w:val="28"/>
          <w:szCs w:val="28"/>
          <w:lang w:eastAsia="ar-SA"/>
        </w:rPr>
      </w:pPr>
      <w:r w:rsidRPr="00A55E79">
        <w:rPr>
          <w:sz w:val="28"/>
          <w:szCs w:val="28"/>
          <w:lang w:eastAsia="ar-SA"/>
        </w:rPr>
        <w:t>Мероприятие полностью реализовано в указанные в контракте сроки (сдача объекта – октябрь 2022 года) и в полном финансовом объеме.</w:t>
      </w:r>
    </w:p>
    <w:p w:rsidR="003F2203" w:rsidRPr="00C95A16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95A16">
        <w:rPr>
          <w:rFonts w:ascii="Times New Roman" w:hAnsi="Times New Roman"/>
          <w:sz w:val="28"/>
          <w:szCs w:val="28"/>
        </w:rPr>
        <w:t xml:space="preserve">В 2020 году изготовлена проектно-сметная документация на </w:t>
      </w:r>
      <w:r w:rsidRPr="00C95A16">
        <w:rPr>
          <w:rFonts w:ascii="Times New Roman" w:hAnsi="Times New Roman"/>
          <w:sz w:val="28"/>
          <w:szCs w:val="28"/>
          <w:lang w:eastAsia="ar-SA"/>
        </w:rPr>
        <w:t>осущест</w:t>
      </w:r>
      <w:r w:rsidRPr="00C95A16">
        <w:rPr>
          <w:rFonts w:ascii="Times New Roman" w:hAnsi="Times New Roman"/>
          <w:sz w:val="28"/>
          <w:szCs w:val="28"/>
          <w:lang w:eastAsia="ar-SA"/>
        </w:rPr>
        <w:t>в</w:t>
      </w:r>
      <w:r w:rsidRPr="00C95A16">
        <w:rPr>
          <w:rFonts w:ascii="Times New Roman" w:hAnsi="Times New Roman"/>
          <w:sz w:val="28"/>
          <w:szCs w:val="28"/>
          <w:lang w:eastAsia="ar-SA"/>
        </w:rPr>
        <w:t>ление капитального ремонта центрального стадиона в ст. Брюховецкой (з</w:t>
      </w:r>
      <w:r w:rsidRPr="00C95A16">
        <w:rPr>
          <w:rFonts w:ascii="Times New Roman" w:hAnsi="Times New Roman"/>
          <w:sz w:val="28"/>
          <w:szCs w:val="28"/>
          <w:lang w:eastAsia="ar-SA"/>
        </w:rPr>
        <w:t>а</w:t>
      </w:r>
      <w:r w:rsidRPr="00C95A16">
        <w:rPr>
          <w:rFonts w:ascii="Times New Roman" w:hAnsi="Times New Roman"/>
          <w:sz w:val="28"/>
          <w:szCs w:val="28"/>
          <w:lang w:eastAsia="ar-SA"/>
        </w:rPr>
        <w:t>мена покрытия беговых дорожек, ремонт зрительских трибун, спортивно-игровых площадок и др.). 1 февраля 2021 года было получено положительное заключение государственной экспертизы. Документы на включение объекта в государственную программу Краснодарского края «Развитие физической культуры и спорта» поданы в министерство физической культуры и спорта Краснодарского края.</w:t>
      </w:r>
    </w:p>
    <w:p w:rsidR="003F2203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Как следствие издан приказ министерства физической культуры и спорта Краснодарского края от 30 декабря 2022 года № 2140 «Об утвержд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>нии перечня финансируемых муниципальных образований на 2023-2025 годы в рамках государственной программы Краснодарского края «Развитие физ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>ческой культуры и спорта», согласно которому Брюховецкому району в ра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>
        <w:rPr>
          <w:rFonts w:ascii="Times New Roman" w:hAnsi="Times New Roman"/>
          <w:sz w:val="28"/>
          <w:szCs w:val="28"/>
          <w:lang w:eastAsia="ar-SA"/>
        </w:rPr>
        <w:t>ках софинансирования выделяется на реализацию данного мероприятия 22 250,0 тыс. рублей в 2023 году и 22 828,4 тыс. рублей в 2024 году.</w:t>
      </w:r>
    </w:p>
    <w:p w:rsidR="003F2203" w:rsidRPr="00C95A16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Также, в рамках реализации государственной программы Краснода</w:t>
      </w:r>
      <w:r>
        <w:rPr>
          <w:rFonts w:ascii="Times New Roman" w:hAnsi="Times New Roman"/>
          <w:sz w:val="28"/>
          <w:szCs w:val="28"/>
          <w:lang w:eastAsia="ar-SA"/>
        </w:rPr>
        <w:t>р</w:t>
      </w:r>
      <w:r>
        <w:rPr>
          <w:rFonts w:ascii="Times New Roman" w:hAnsi="Times New Roman"/>
          <w:sz w:val="28"/>
          <w:szCs w:val="28"/>
          <w:lang w:eastAsia="ar-SA"/>
        </w:rPr>
        <w:t>ского края «Развитие физической культуры и спорта» в 2022 году была выд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>лена субсидия бюджету муниципального образования Брюховецкий район на обеспечение условий для развития физической культуры и массового спорта в части оплаты труда инструкторов по спорту в размере 574,2 тыс. рублей.</w:t>
      </w:r>
    </w:p>
    <w:p w:rsidR="003F2203" w:rsidRPr="00BC13F1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17564">
        <w:rPr>
          <w:rFonts w:ascii="Times New Roman" w:hAnsi="Times New Roman"/>
          <w:sz w:val="28"/>
          <w:szCs w:val="28"/>
        </w:rPr>
        <w:lastRenderedPageBreak/>
        <w:t xml:space="preserve">Число жителей, занимающихся физической культурой и спортом, в 2022 году </w:t>
      </w:r>
      <w:r w:rsidRPr="00B12491">
        <w:rPr>
          <w:rFonts w:ascii="Times New Roman" w:hAnsi="Times New Roman"/>
          <w:sz w:val="28"/>
          <w:szCs w:val="28"/>
        </w:rPr>
        <w:t>составило 27271 человек или 60,</w:t>
      </w:r>
      <w:r>
        <w:rPr>
          <w:rFonts w:ascii="Times New Roman" w:hAnsi="Times New Roman"/>
          <w:sz w:val="28"/>
          <w:szCs w:val="28"/>
        </w:rPr>
        <w:t>0</w:t>
      </w:r>
      <w:r w:rsidRPr="00B12491">
        <w:rPr>
          <w:rFonts w:ascii="Times New Roman" w:hAnsi="Times New Roman"/>
          <w:sz w:val="28"/>
          <w:szCs w:val="28"/>
        </w:rPr>
        <w:t xml:space="preserve"> % от населения района в во</w:t>
      </w:r>
      <w:r w:rsidRPr="00B12491">
        <w:rPr>
          <w:rFonts w:ascii="Times New Roman" w:hAnsi="Times New Roman"/>
          <w:sz w:val="28"/>
          <w:szCs w:val="28"/>
        </w:rPr>
        <w:t>з</w:t>
      </w:r>
      <w:r w:rsidRPr="00B12491">
        <w:rPr>
          <w:rFonts w:ascii="Times New Roman" w:hAnsi="Times New Roman"/>
          <w:sz w:val="28"/>
          <w:szCs w:val="28"/>
        </w:rPr>
        <w:t xml:space="preserve">расте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12491">
        <w:rPr>
          <w:rFonts w:ascii="Times New Roman" w:hAnsi="Times New Roman"/>
          <w:sz w:val="28"/>
          <w:szCs w:val="28"/>
        </w:rPr>
        <w:t>от 3 до 79 лет (в 2021 году этот показатель составлял 56,2 %).</w:t>
      </w:r>
    </w:p>
    <w:p w:rsidR="003F2203" w:rsidRPr="00B12491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12491">
        <w:rPr>
          <w:rFonts w:ascii="Times New Roman" w:hAnsi="Times New Roman"/>
          <w:sz w:val="28"/>
          <w:szCs w:val="28"/>
        </w:rPr>
        <w:t>В 2022 году в районе работало 1 учреждение дополнительного образ</w:t>
      </w:r>
      <w:r w:rsidRPr="00B12491">
        <w:rPr>
          <w:rFonts w:ascii="Times New Roman" w:hAnsi="Times New Roman"/>
          <w:sz w:val="28"/>
          <w:szCs w:val="28"/>
        </w:rPr>
        <w:t>о</w:t>
      </w:r>
      <w:r w:rsidRPr="00B12491">
        <w:rPr>
          <w:rFonts w:ascii="Times New Roman" w:hAnsi="Times New Roman"/>
          <w:sz w:val="28"/>
          <w:szCs w:val="28"/>
        </w:rPr>
        <w:t>вания детей (ДЮСШ) и 2 учреждения, занимающиеся спортивной подгото</w:t>
      </w:r>
      <w:r w:rsidRPr="00B12491">
        <w:rPr>
          <w:rFonts w:ascii="Times New Roman" w:hAnsi="Times New Roman"/>
          <w:sz w:val="28"/>
          <w:szCs w:val="28"/>
        </w:rPr>
        <w:t>в</w:t>
      </w:r>
      <w:r w:rsidRPr="00B12491">
        <w:rPr>
          <w:rFonts w:ascii="Times New Roman" w:hAnsi="Times New Roman"/>
          <w:sz w:val="28"/>
          <w:szCs w:val="28"/>
        </w:rPr>
        <w:t>кой (СШ), с общим охватом занимающихся 49,1 % от общего числа учащи</w:t>
      </w:r>
      <w:r w:rsidRPr="00B12491">
        <w:rPr>
          <w:rFonts w:ascii="Times New Roman" w:hAnsi="Times New Roman"/>
          <w:sz w:val="28"/>
          <w:szCs w:val="28"/>
        </w:rPr>
        <w:t>х</w:t>
      </w:r>
      <w:r w:rsidRPr="00B12491">
        <w:rPr>
          <w:rFonts w:ascii="Times New Roman" w:hAnsi="Times New Roman"/>
          <w:sz w:val="28"/>
          <w:szCs w:val="28"/>
        </w:rPr>
        <w:t>ся общеобразовательных учреждений (в 2021 году – 4</w:t>
      </w:r>
      <w:r>
        <w:rPr>
          <w:rFonts w:ascii="Times New Roman" w:hAnsi="Times New Roman"/>
          <w:sz w:val="28"/>
          <w:szCs w:val="28"/>
        </w:rPr>
        <w:t>8</w:t>
      </w:r>
      <w:r w:rsidRPr="00B12491">
        <w:rPr>
          <w:rFonts w:ascii="Times New Roman" w:hAnsi="Times New Roman"/>
          <w:sz w:val="28"/>
          <w:szCs w:val="28"/>
        </w:rPr>
        <w:t xml:space="preserve"> %). Переясловская детско-юношеская спортивная школа подведомственна отрасли «Образов</w:t>
      </w:r>
      <w:r w:rsidRPr="00B12491">
        <w:rPr>
          <w:rFonts w:ascii="Times New Roman" w:hAnsi="Times New Roman"/>
          <w:sz w:val="28"/>
          <w:szCs w:val="28"/>
        </w:rPr>
        <w:t>а</w:t>
      </w:r>
      <w:r w:rsidRPr="00B12491">
        <w:rPr>
          <w:rFonts w:ascii="Times New Roman" w:hAnsi="Times New Roman"/>
          <w:sz w:val="28"/>
          <w:szCs w:val="28"/>
        </w:rPr>
        <w:t xml:space="preserve">ние», Брюховецкая и Новоджерелиевская спортивные школы находятся в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раслевой </w:t>
      </w:r>
      <w:r w:rsidRPr="00B12491">
        <w:rPr>
          <w:rFonts w:ascii="Times New Roman" w:hAnsi="Times New Roman"/>
          <w:sz w:val="28"/>
          <w:szCs w:val="28"/>
        </w:rPr>
        <w:t>сфере «Физическая культура и спорт».</w:t>
      </w:r>
    </w:p>
    <w:p w:rsidR="003F2203" w:rsidRPr="00590031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031">
        <w:rPr>
          <w:rFonts w:ascii="Times New Roman" w:hAnsi="Times New Roman"/>
          <w:sz w:val="28"/>
          <w:szCs w:val="28"/>
        </w:rPr>
        <w:t>В образовательных учреждениях района функционируют 17 спорти</w:t>
      </w:r>
      <w:r w:rsidRPr="00590031">
        <w:rPr>
          <w:rFonts w:ascii="Times New Roman" w:hAnsi="Times New Roman"/>
          <w:sz w:val="28"/>
          <w:szCs w:val="28"/>
        </w:rPr>
        <w:t>в</w:t>
      </w:r>
      <w:r w:rsidRPr="00590031">
        <w:rPr>
          <w:rFonts w:ascii="Times New Roman" w:hAnsi="Times New Roman"/>
          <w:sz w:val="28"/>
          <w:szCs w:val="28"/>
        </w:rPr>
        <w:t>ных клубов по месту учебы. В 8 сельских поселениях работают 8 физкул</w:t>
      </w:r>
      <w:r w:rsidRPr="00590031">
        <w:rPr>
          <w:rFonts w:ascii="Times New Roman" w:hAnsi="Times New Roman"/>
          <w:sz w:val="28"/>
          <w:szCs w:val="28"/>
        </w:rPr>
        <w:t>ь</w:t>
      </w:r>
      <w:r w:rsidRPr="00590031">
        <w:rPr>
          <w:rFonts w:ascii="Times New Roman" w:hAnsi="Times New Roman"/>
          <w:sz w:val="28"/>
          <w:szCs w:val="28"/>
        </w:rPr>
        <w:t>турно-спортивных клубов по месту жительства.</w:t>
      </w:r>
    </w:p>
    <w:p w:rsidR="003F2203" w:rsidRPr="00BC13F1" w:rsidRDefault="003F2203" w:rsidP="003F2203">
      <w:pPr>
        <w:ind w:firstLine="708"/>
        <w:jc w:val="both"/>
        <w:rPr>
          <w:sz w:val="28"/>
          <w:szCs w:val="28"/>
          <w:highlight w:val="yellow"/>
        </w:rPr>
      </w:pPr>
      <w:r w:rsidRPr="00590031">
        <w:rPr>
          <w:sz w:val="28"/>
          <w:szCs w:val="28"/>
        </w:rPr>
        <w:t>В кружках и спортивных секциях образовательных учреждений района (общеобразовательные школы, ГБПОУ Краснодарского края «Брюховецкий аграрный колледж», ГАПОУ Краснодарского края «Брюховецкий многопр</w:t>
      </w:r>
      <w:r w:rsidRPr="00590031">
        <w:rPr>
          <w:sz w:val="28"/>
          <w:szCs w:val="28"/>
        </w:rPr>
        <w:t>о</w:t>
      </w:r>
      <w:r w:rsidRPr="00590031">
        <w:rPr>
          <w:sz w:val="28"/>
          <w:szCs w:val="28"/>
        </w:rPr>
        <w:t>фильный техникум», ГКСУВ УЗТ специальная общеобразовательная школа Краснодарского края для обучающихся с девиантным (общественно опасным поведением) занимается около 59 % от общей численности обучающихся (в 2021 – 58,8 %).</w:t>
      </w:r>
    </w:p>
    <w:p w:rsidR="003F2203" w:rsidRPr="00BC13F1" w:rsidRDefault="003F2203" w:rsidP="003F2203">
      <w:pPr>
        <w:ind w:firstLine="708"/>
        <w:jc w:val="both"/>
        <w:rPr>
          <w:sz w:val="28"/>
          <w:szCs w:val="28"/>
          <w:highlight w:val="yellow"/>
        </w:rPr>
      </w:pPr>
      <w:r w:rsidRPr="00075183">
        <w:rPr>
          <w:sz w:val="28"/>
          <w:szCs w:val="28"/>
        </w:rPr>
        <w:t>Доля учащихся и студентов Брюховецкого района, систематически з</w:t>
      </w:r>
      <w:r w:rsidRPr="00075183">
        <w:rPr>
          <w:sz w:val="28"/>
          <w:szCs w:val="28"/>
        </w:rPr>
        <w:t>а</w:t>
      </w:r>
      <w:r w:rsidRPr="00075183">
        <w:rPr>
          <w:sz w:val="28"/>
          <w:szCs w:val="28"/>
        </w:rPr>
        <w:t>нимающихся физической культурой и спортом, в общей численности обуч</w:t>
      </w:r>
      <w:r w:rsidRPr="00075183">
        <w:rPr>
          <w:sz w:val="28"/>
          <w:szCs w:val="28"/>
        </w:rPr>
        <w:t>а</w:t>
      </w:r>
      <w:r w:rsidRPr="00075183">
        <w:rPr>
          <w:sz w:val="28"/>
          <w:szCs w:val="28"/>
        </w:rPr>
        <w:t xml:space="preserve">ющихся в 2022 году составила </w:t>
      </w:r>
      <w:r w:rsidRPr="00E430A3">
        <w:rPr>
          <w:sz w:val="28"/>
          <w:szCs w:val="28"/>
        </w:rPr>
        <w:t>89,6 %.</w:t>
      </w:r>
      <w:r w:rsidRPr="00BC13F1">
        <w:rPr>
          <w:sz w:val="28"/>
          <w:szCs w:val="28"/>
          <w:highlight w:val="yellow"/>
        </w:rPr>
        <w:t xml:space="preserve"> </w:t>
      </w:r>
    </w:p>
    <w:p w:rsidR="003F2203" w:rsidRPr="00BC13F1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5183">
        <w:rPr>
          <w:rFonts w:ascii="Times New Roman" w:hAnsi="Times New Roman"/>
          <w:sz w:val="28"/>
          <w:szCs w:val="28"/>
        </w:rPr>
        <w:t xml:space="preserve">В 2022 году в районе проведено </w:t>
      </w:r>
      <w:r>
        <w:rPr>
          <w:rFonts w:ascii="Times New Roman" w:hAnsi="Times New Roman"/>
          <w:sz w:val="28"/>
          <w:szCs w:val="28"/>
        </w:rPr>
        <w:t>свыше</w:t>
      </w:r>
      <w:r w:rsidRPr="004B696D">
        <w:rPr>
          <w:rFonts w:ascii="Times New Roman" w:hAnsi="Times New Roman"/>
          <w:sz w:val="28"/>
          <w:szCs w:val="28"/>
        </w:rPr>
        <w:t xml:space="preserve"> 500 </w:t>
      </w:r>
      <w:r w:rsidRPr="00075183">
        <w:rPr>
          <w:rFonts w:ascii="Times New Roman" w:hAnsi="Times New Roman"/>
          <w:sz w:val="28"/>
          <w:szCs w:val="28"/>
        </w:rPr>
        <w:t>спортивно-массовых и фи</w:t>
      </w:r>
      <w:r w:rsidRPr="00075183">
        <w:rPr>
          <w:rFonts w:ascii="Times New Roman" w:hAnsi="Times New Roman"/>
          <w:sz w:val="28"/>
          <w:szCs w:val="28"/>
        </w:rPr>
        <w:t>з</w:t>
      </w:r>
      <w:r w:rsidRPr="00075183">
        <w:rPr>
          <w:rFonts w:ascii="Times New Roman" w:hAnsi="Times New Roman"/>
          <w:sz w:val="28"/>
          <w:szCs w:val="28"/>
        </w:rPr>
        <w:t>культурно-оздоровительных мероприятий различного уровня (поселенч</w:t>
      </w:r>
      <w:r w:rsidRPr="00075183">
        <w:rPr>
          <w:rFonts w:ascii="Times New Roman" w:hAnsi="Times New Roman"/>
          <w:sz w:val="28"/>
          <w:szCs w:val="28"/>
        </w:rPr>
        <w:t>е</w:t>
      </w:r>
      <w:r w:rsidRPr="00075183">
        <w:rPr>
          <w:rFonts w:ascii="Times New Roman" w:hAnsi="Times New Roman"/>
          <w:sz w:val="28"/>
          <w:szCs w:val="28"/>
        </w:rPr>
        <w:t xml:space="preserve">ские, районные, краевые), в которых приняло участие </w:t>
      </w:r>
      <w:r w:rsidRPr="004B696D">
        <w:rPr>
          <w:rFonts w:ascii="Times New Roman" w:hAnsi="Times New Roman"/>
          <w:sz w:val="28"/>
          <w:szCs w:val="28"/>
        </w:rPr>
        <w:t>более 25000 человек.</w:t>
      </w:r>
    </w:p>
    <w:p w:rsidR="003F2203" w:rsidRPr="00FF42E0" w:rsidRDefault="003F2203" w:rsidP="003F2203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</w:rPr>
      </w:pPr>
      <w:r w:rsidRPr="00FF42E0">
        <w:rPr>
          <w:sz w:val="28"/>
          <w:szCs w:val="28"/>
        </w:rPr>
        <w:t>Среди наиболее значимых и массовых физкультурно-спортивных м</w:t>
      </w:r>
      <w:r w:rsidRPr="00FF42E0">
        <w:rPr>
          <w:sz w:val="28"/>
          <w:szCs w:val="28"/>
        </w:rPr>
        <w:t>е</w:t>
      </w:r>
      <w:r w:rsidRPr="00FF42E0">
        <w:rPr>
          <w:sz w:val="28"/>
          <w:szCs w:val="28"/>
        </w:rPr>
        <w:t xml:space="preserve">роприятий можно выделить следующие: Декада спорта и здоровья, Сельские спортивные игры, Спартакиада трудящихся, Всекубанские турниры на Кубок губернатора по уличному баскетболу и футболу, спортивный фестиваль «Православие и спорт», Спартакиада </w:t>
      </w:r>
      <w:r w:rsidRPr="00FF42E0">
        <w:rPr>
          <w:bCs/>
          <w:spacing w:val="-4"/>
          <w:sz w:val="28"/>
          <w:szCs w:val="28"/>
        </w:rPr>
        <w:t>муниципальных служащих, подведо</w:t>
      </w:r>
      <w:r w:rsidRPr="00FF42E0">
        <w:rPr>
          <w:bCs/>
          <w:spacing w:val="-4"/>
          <w:sz w:val="28"/>
          <w:szCs w:val="28"/>
        </w:rPr>
        <w:t>м</w:t>
      </w:r>
      <w:r w:rsidRPr="00FF42E0">
        <w:rPr>
          <w:bCs/>
          <w:spacing w:val="-4"/>
          <w:sz w:val="28"/>
          <w:szCs w:val="28"/>
        </w:rPr>
        <w:t>ственных</w:t>
      </w:r>
    </w:p>
    <w:p w:rsidR="003F2203" w:rsidRPr="00FF42E0" w:rsidRDefault="003F2203" w:rsidP="003F220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FF42E0">
        <w:rPr>
          <w:bCs/>
          <w:spacing w:val="-4"/>
          <w:sz w:val="28"/>
          <w:szCs w:val="28"/>
        </w:rPr>
        <w:t>учреждений администрации и Совета муниципального</w:t>
      </w:r>
      <w:r>
        <w:rPr>
          <w:bCs/>
          <w:spacing w:val="-4"/>
          <w:sz w:val="28"/>
          <w:szCs w:val="28"/>
        </w:rPr>
        <w:t xml:space="preserve"> </w:t>
      </w:r>
      <w:r w:rsidRPr="00FF42E0">
        <w:rPr>
          <w:bCs/>
          <w:spacing w:val="-3"/>
          <w:sz w:val="28"/>
          <w:szCs w:val="28"/>
        </w:rPr>
        <w:t>образования Брюхове</w:t>
      </w:r>
      <w:r w:rsidRPr="00FF42E0">
        <w:rPr>
          <w:bCs/>
          <w:spacing w:val="-3"/>
          <w:sz w:val="28"/>
          <w:szCs w:val="28"/>
        </w:rPr>
        <w:t>ц</w:t>
      </w:r>
      <w:r w:rsidRPr="00FF42E0">
        <w:rPr>
          <w:bCs/>
          <w:spacing w:val="-3"/>
          <w:sz w:val="28"/>
          <w:szCs w:val="28"/>
        </w:rPr>
        <w:t>кий район</w:t>
      </w:r>
      <w:r>
        <w:rPr>
          <w:bCs/>
          <w:spacing w:val="-3"/>
          <w:sz w:val="28"/>
          <w:szCs w:val="28"/>
        </w:rPr>
        <w:t>.</w:t>
      </w:r>
    </w:p>
    <w:p w:rsidR="003F2203" w:rsidRPr="00FF42E0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5183">
        <w:rPr>
          <w:rFonts w:ascii="Times New Roman" w:hAnsi="Times New Roman"/>
          <w:sz w:val="28"/>
          <w:szCs w:val="28"/>
        </w:rPr>
        <w:t xml:space="preserve">В 2022 году на территории муниципального образования Брюховецкий район было проведено </w:t>
      </w:r>
      <w:r w:rsidRPr="00FF42E0">
        <w:rPr>
          <w:rFonts w:ascii="Times New Roman" w:hAnsi="Times New Roman"/>
          <w:sz w:val="28"/>
          <w:szCs w:val="28"/>
        </w:rPr>
        <w:t xml:space="preserve">11 соревнований </w:t>
      </w:r>
      <w:r w:rsidRPr="00075183">
        <w:rPr>
          <w:rFonts w:ascii="Times New Roman" w:hAnsi="Times New Roman"/>
          <w:sz w:val="28"/>
          <w:szCs w:val="28"/>
        </w:rPr>
        <w:t xml:space="preserve">краевого и всероссийского уровня по таким спортивным дисциплинам как </w:t>
      </w:r>
      <w:r w:rsidRPr="00FF42E0">
        <w:rPr>
          <w:rFonts w:ascii="Times New Roman" w:hAnsi="Times New Roman"/>
          <w:sz w:val="28"/>
          <w:szCs w:val="28"/>
        </w:rPr>
        <w:t>велоспорт-шоссе, восточное боевое единоборство «Сётокан», волейбол, прыжки на батуте, футбол.</w:t>
      </w:r>
    </w:p>
    <w:p w:rsidR="003F2203" w:rsidRPr="00BC13F1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5183">
        <w:rPr>
          <w:rFonts w:ascii="Times New Roman" w:hAnsi="Times New Roman"/>
          <w:sz w:val="28"/>
          <w:szCs w:val="28"/>
        </w:rPr>
        <w:t xml:space="preserve">В 2022 году </w:t>
      </w:r>
      <w:r w:rsidRPr="00391739">
        <w:rPr>
          <w:rFonts w:ascii="Times New Roman" w:hAnsi="Times New Roman"/>
          <w:sz w:val="28"/>
          <w:szCs w:val="28"/>
        </w:rPr>
        <w:t xml:space="preserve">786 спортсменам </w:t>
      </w:r>
      <w:r w:rsidRPr="00075183">
        <w:rPr>
          <w:rFonts w:ascii="Times New Roman" w:hAnsi="Times New Roman"/>
          <w:sz w:val="28"/>
          <w:szCs w:val="28"/>
        </w:rPr>
        <w:t>присвоены массовые спортивные разр</w:t>
      </w:r>
      <w:r w:rsidRPr="00075183">
        <w:rPr>
          <w:rFonts w:ascii="Times New Roman" w:hAnsi="Times New Roman"/>
          <w:sz w:val="28"/>
          <w:szCs w:val="28"/>
        </w:rPr>
        <w:t>я</w:t>
      </w:r>
      <w:r w:rsidRPr="00075183">
        <w:rPr>
          <w:rFonts w:ascii="Times New Roman" w:hAnsi="Times New Roman"/>
          <w:sz w:val="28"/>
          <w:szCs w:val="28"/>
        </w:rPr>
        <w:t xml:space="preserve">ды,  в том числе </w:t>
      </w:r>
      <w:r w:rsidRPr="00391739">
        <w:rPr>
          <w:rFonts w:ascii="Times New Roman" w:hAnsi="Times New Roman"/>
          <w:sz w:val="28"/>
          <w:szCs w:val="28"/>
        </w:rPr>
        <w:t xml:space="preserve">18 </w:t>
      </w:r>
      <w:r w:rsidRPr="00075183">
        <w:rPr>
          <w:rFonts w:ascii="Times New Roman" w:hAnsi="Times New Roman"/>
          <w:sz w:val="28"/>
          <w:szCs w:val="28"/>
        </w:rPr>
        <w:t xml:space="preserve">спортсменов стали кандидатами в мастера спорта (в 2021 – 11 человек), </w:t>
      </w:r>
      <w:r w:rsidRPr="00391739">
        <w:rPr>
          <w:rFonts w:ascii="Times New Roman" w:hAnsi="Times New Roman"/>
          <w:sz w:val="28"/>
          <w:szCs w:val="28"/>
        </w:rPr>
        <w:t xml:space="preserve">38 </w:t>
      </w:r>
      <w:r w:rsidRPr="00075183">
        <w:rPr>
          <w:rFonts w:ascii="Times New Roman" w:hAnsi="Times New Roman"/>
          <w:sz w:val="28"/>
          <w:szCs w:val="28"/>
        </w:rPr>
        <w:t>выполнили нормативы 1 спортивного разряда (в 2021 – 38 человек). Воспитанница Брюховецкой спортивной школы Цимерман Екат</w:t>
      </w:r>
      <w:r w:rsidRPr="00075183">
        <w:rPr>
          <w:rFonts w:ascii="Times New Roman" w:hAnsi="Times New Roman"/>
          <w:sz w:val="28"/>
          <w:szCs w:val="28"/>
        </w:rPr>
        <w:t>е</w:t>
      </w:r>
      <w:r w:rsidRPr="00075183">
        <w:rPr>
          <w:rFonts w:ascii="Times New Roman" w:hAnsi="Times New Roman"/>
          <w:sz w:val="28"/>
          <w:szCs w:val="28"/>
        </w:rPr>
        <w:t>рина (восточное боевое единоборство «Сётокан») получила звание «Мастер спорта России».</w:t>
      </w:r>
    </w:p>
    <w:p w:rsidR="003F2203" w:rsidRPr="002957F4" w:rsidRDefault="003F2203" w:rsidP="003F2203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2957F4">
        <w:rPr>
          <w:rFonts w:ascii="Times New Roman" w:hAnsi="Times New Roman"/>
          <w:sz w:val="28"/>
        </w:rPr>
        <w:t xml:space="preserve">По итогам краевого этапа </w:t>
      </w:r>
      <w:r w:rsidRPr="002957F4">
        <w:rPr>
          <w:rFonts w:ascii="Times New Roman" w:hAnsi="Times New Roman"/>
          <w:sz w:val="28"/>
          <w:lang w:val="en-US"/>
        </w:rPr>
        <w:t>XI</w:t>
      </w:r>
      <w:r w:rsidRPr="002957F4">
        <w:rPr>
          <w:rFonts w:ascii="Times New Roman" w:hAnsi="Times New Roman"/>
          <w:sz w:val="28"/>
        </w:rPr>
        <w:t xml:space="preserve"> летней Спартакиады учащихся (юнош</w:t>
      </w:r>
      <w:r w:rsidRPr="002957F4">
        <w:rPr>
          <w:rFonts w:ascii="Times New Roman" w:hAnsi="Times New Roman"/>
          <w:sz w:val="28"/>
        </w:rPr>
        <w:t>е</w:t>
      </w:r>
      <w:r w:rsidRPr="002957F4">
        <w:rPr>
          <w:rFonts w:ascii="Times New Roman" w:hAnsi="Times New Roman"/>
          <w:sz w:val="28"/>
        </w:rPr>
        <w:t xml:space="preserve">ской) Кубани 2022 года муниципальное образование Брюховецкий район в </w:t>
      </w:r>
      <w:r w:rsidRPr="002957F4">
        <w:rPr>
          <w:rFonts w:ascii="Times New Roman" w:hAnsi="Times New Roman"/>
          <w:sz w:val="28"/>
        </w:rPr>
        <w:lastRenderedPageBreak/>
        <w:t xml:space="preserve">комплексном зачёте заняло </w:t>
      </w:r>
      <w:r w:rsidRPr="002957F4">
        <w:rPr>
          <w:rFonts w:ascii="Times New Roman" w:hAnsi="Times New Roman"/>
          <w:sz w:val="28"/>
          <w:lang w:val="en-US"/>
        </w:rPr>
        <w:t>II</w:t>
      </w:r>
      <w:r w:rsidRPr="002957F4">
        <w:rPr>
          <w:rFonts w:ascii="Times New Roman" w:hAnsi="Times New Roman"/>
          <w:sz w:val="28"/>
        </w:rPr>
        <w:t xml:space="preserve"> общекомандное место в V группе городов и районов края.</w:t>
      </w:r>
    </w:p>
    <w:p w:rsidR="003F2203" w:rsidRPr="000F6EC9" w:rsidRDefault="003F2203" w:rsidP="003F2203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0F6EC9">
        <w:rPr>
          <w:rFonts w:ascii="Times New Roman" w:hAnsi="Times New Roman"/>
          <w:sz w:val="28"/>
        </w:rPr>
        <w:t>По итогам Спартакиады трудящихс</w:t>
      </w:r>
      <w:r>
        <w:rPr>
          <w:rFonts w:ascii="Times New Roman" w:hAnsi="Times New Roman"/>
          <w:sz w:val="28"/>
        </w:rPr>
        <w:t>я Краснодарского края 2022 года</w:t>
      </w:r>
      <w:r w:rsidRPr="000F6EC9">
        <w:rPr>
          <w:rFonts w:ascii="Times New Roman" w:hAnsi="Times New Roman"/>
          <w:sz w:val="28"/>
        </w:rPr>
        <w:t xml:space="preserve"> муниципальное образование Брюховецкий район заняло 2 место в общек</w:t>
      </w:r>
      <w:r w:rsidRPr="000F6EC9">
        <w:rPr>
          <w:rFonts w:ascii="Times New Roman" w:hAnsi="Times New Roman"/>
          <w:sz w:val="28"/>
        </w:rPr>
        <w:t>о</w:t>
      </w:r>
      <w:r w:rsidRPr="000F6EC9">
        <w:rPr>
          <w:rFonts w:ascii="Times New Roman" w:hAnsi="Times New Roman"/>
          <w:sz w:val="28"/>
        </w:rPr>
        <w:t>мандном зачете во 2 группе.</w:t>
      </w:r>
    </w:p>
    <w:p w:rsidR="003F2203" w:rsidRPr="00846295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6295">
        <w:rPr>
          <w:rFonts w:ascii="Times New Roman" w:hAnsi="Times New Roman"/>
          <w:sz w:val="28"/>
          <w:szCs w:val="28"/>
        </w:rPr>
        <w:t xml:space="preserve">Спортсменами и командами района в 2022 году завоёвано </w:t>
      </w:r>
      <w:r w:rsidRPr="00181EBA">
        <w:rPr>
          <w:rFonts w:ascii="Times New Roman" w:hAnsi="Times New Roman"/>
          <w:sz w:val="28"/>
          <w:szCs w:val="28"/>
        </w:rPr>
        <w:t xml:space="preserve">более 200 </w:t>
      </w:r>
      <w:r w:rsidRPr="00846295">
        <w:rPr>
          <w:rFonts w:ascii="Times New Roman" w:hAnsi="Times New Roman"/>
          <w:sz w:val="28"/>
          <w:szCs w:val="28"/>
        </w:rPr>
        <w:t>медалей на краевых, межрегиональных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46295">
        <w:rPr>
          <w:rFonts w:ascii="Times New Roman" w:hAnsi="Times New Roman"/>
          <w:sz w:val="28"/>
          <w:szCs w:val="28"/>
        </w:rPr>
        <w:t xml:space="preserve"> всероссийских соревнованиях.</w:t>
      </w:r>
    </w:p>
    <w:p w:rsidR="003F2203" w:rsidRPr="00BC13F1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46295">
        <w:rPr>
          <w:rFonts w:ascii="Times New Roman" w:hAnsi="Times New Roman"/>
          <w:sz w:val="28"/>
          <w:szCs w:val="28"/>
        </w:rPr>
        <w:t>Традиционно высокие резул</w:t>
      </w:r>
      <w:r>
        <w:rPr>
          <w:rFonts w:ascii="Times New Roman" w:hAnsi="Times New Roman"/>
          <w:sz w:val="28"/>
          <w:szCs w:val="28"/>
        </w:rPr>
        <w:t>ьтаты на соревнованиях краевого и</w:t>
      </w:r>
      <w:r w:rsidRPr="00846295">
        <w:rPr>
          <w:rFonts w:ascii="Times New Roman" w:hAnsi="Times New Roman"/>
          <w:sz w:val="28"/>
          <w:szCs w:val="28"/>
        </w:rPr>
        <w:t xml:space="preserve"> всеро</w:t>
      </w:r>
      <w:r w:rsidRPr="00846295">
        <w:rPr>
          <w:rFonts w:ascii="Times New Roman" w:hAnsi="Times New Roman"/>
          <w:sz w:val="28"/>
          <w:szCs w:val="28"/>
        </w:rPr>
        <w:t>с</w:t>
      </w:r>
      <w:r w:rsidRPr="00846295">
        <w:rPr>
          <w:rFonts w:ascii="Times New Roman" w:hAnsi="Times New Roman"/>
          <w:sz w:val="28"/>
          <w:szCs w:val="28"/>
        </w:rPr>
        <w:t>сийского уровня показали бывшие и настоящие воспитанники спортивных школ в таких спортивных дисциплинах как гребля на байдарках и каноэ, в</w:t>
      </w:r>
      <w:r w:rsidRPr="00846295">
        <w:rPr>
          <w:rFonts w:ascii="Times New Roman" w:hAnsi="Times New Roman"/>
          <w:sz w:val="28"/>
          <w:szCs w:val="28"/>
        </w:rPr>
        <w:t>о</w:t>
      </w:r>
      <w:r w:rsidRPr="00846295">
        <w:rPr>
          <w:rFonts w:ascii="Times New Roman" w:hAnsi="Times New Roman"/>
          <w:sz w:val="28"/>
          <w:szCs w:val="28"/>
        </w:rPr>
        <w:t>сточное боевое единоборство «Сётокан», легкая атлетика, рукопашный бой, велоспорт-шоссе и другие.</w:t>
      </w:r>
    </w:p>
    <w:p w:rsidR="003F2203" w:rsidRPr="000643EF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643EF">
        <w:rPr>
          <w:rFonts w:ascii="Times New Roman" w:hAnsi="Times New Roman"/>
          <w:sz w:val="28"/>
          <w:szCs w:val="28"/>
        </w:rPr>
        <w:t xml:space="preserve">В составы сборных команд Краснодарского края и России входят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ше</w:t>
      </w:r>
      <w:r w:rsidRPr="00064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0643EF">
        <w:rPr>
          <w:rFonts w:ascii="Times New Roman" w:hAnsi="Times New Roman"/>
          <w:sz w:val="28"/>
          <w:szCs w:val="28"/>
        </w:rPr>
        <w:t xml:space="preserve">0 </w:t>
      </w:r>
      <w:r w:rsidRPr="00B54991">
        <w:rPr>
          <w:rFonts w:ascii="Times New Roman" w:hAnsi="Times New Roman"/>
          <w:sz w:val="28"/>
          <w:szCs w:val="28"/>
        </w:rPr>
        <w:t>спортсменов из Брюховецкого района.</w:t>
      </w:r>
    </w:p>
    <w:p w:rsidR="003F2203" w:rsidRPr="00BC13F1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643EF">
        <w:rPr>
          <w:rFonts w:ascii="Times New Roman" w:hAnsi="Times New Roman"/>
          <w:sz w:val="28"/>
          <w:szCs w:val="28"/>
        </w:rPr>
        <w:t xml:space="preserve">В 2022 году на развитие физической культуры и спорта из местного бюджета (включая бюджеты сельских поселений), было израсходовано </w:t>
      </w:r>
      <w:r w:rsidRPr="004D6280">
        <w:rPr>
          <w:rFonts w:ascii="Times New Roman" w:hAnsi="Times New Roman"/>
          <w:sz w:val="28"/>
          <w:szCs w:val="28"/>
        </w:rPr>
        <w:t xml:space="preserve">119 369,2 </w:t>
      </w:r>
      <w:r w:rsidRPr="000643EF">
        <w:rPr>
          <w:rFonts w:ascii="Times New Roman" w:hAnsi="Times New Roman"/>
          <w:sz w:val="28"/>
          <w:szCs w:val="28"/>
        </w:rPr>
        <w:t>тыс. рублей (в 2021 году – 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3EF">
        <w:rPr>
          <w:rFonts w:ascii="Times New Roman" w:hAnsi="Times New Roman"/>
          <w:sz w:val="28"/>
          <w:szCs w:val="28"/>
        </w:rPr>
        <w:t xml:space="preserve">542,2 тыс. рублей). </w:t>
      </w:r>
      <w:r w:rsidRPr="000E1E91">
        <w:rPr>
          <w:rFonts w:ascii="Times New Roman" w:hAnsi="Times New Roman"/>
          <w:sz w:val="28"/>
          <w:szCs w:val="28"/>
        </w:rPr>
        <w:t>Расходы включ</w:t>
      </w:r>
      <w:r w:rsidRPr="000E1E91">
        <w:rPr>
          <w:rFonts w:ascii="Times New Roman" w:hAnsi="Times New Roman"/>
          <w:sz w:val="28"/>
          <w:szCs w:val="28"/>
        </w:rPr>
        <w:t>а</w:t>
      </w:r>
      <w:r w:rsidRPr="000E1E91">
        <w:rPr>
          <w:rFonts w:ascii="Times New Roman" w:hAnsi="Times New Roman"/>
          <w:sz w:val="28"/>
          <w:szCs w:val="28"/>
        </w:rPr>
        <w:t>ли в себя содержание детско-юношеской спортивной школы и спортивных школ, затраты на ремонт и содержание спортсооружений, проведение и уч</w:t>
      </w:r>
      <w:r w:rsidRPr="000E1E91">
        <w:rPr>
          <w:rFonts w:ascii="Times New Roman" w:hAnsi="Times New Roman"/>
          <w:sz w:val="28"/>
          <w:szCs w:val="28"/>
        </w:rPr>
        <w:t>а</w:t>
      </w:r>
      <w:r w:rsidRPr="000E1E91">
        <w:rPr>
          <w:rFonts w:ascii="Times New Roman" w:hAnsi="Times New Roman"/>
          <w:sz w:val="28"/>
          <w:szCs w:val="28"/>
        </w:rPr>
        <w:t>стие в соревнованиях различного уровня, приобретение спортивного обор</w:t>
      </w:r>
      <w:r w:rsidRPr="000E1E91">
        <w:rPr>
          <w:rFonts w:ascii="Times New Roman" w:hAnsi="Times New Roman"/>
          <w:sz w:val="28"/>
          <w:szCs w:val="28"/>
        </w:rPr>
        <w:t>у</w:t>
      </w:r>
      <w:r w:rsidRPr="000E1E91">
        <w:rPr>
          <w:rFonts w:ascii="Times New Roman" w:hAnsi="Times New Roman"/>
          <w:sz w:val="28"/>
          <w:szCs w:val="28"/>
        </w:rPr>
        <w:t xml:space="preserve">дования и инвентаря. </w:t>
      </w:r>
    </w:p>
    <w:p w:rsidR="003F2203" w:rsidRPr="0025607A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607A">
        <w:rPr>
          <w:rFonts w:ascii="Times New Roman" w:hAnsi="Times New Roman"/>
          <w:sz w:val="28"/>
          <w:szCs w:val="28"/>
        </w:rPr>
        <w:t xml:space="preserve">Финансирование физической культуры и спорта в рублях на одного жителя муниципального образования в 2022 году составило </w:t>
      </w:r>
      <w:r w:rsidRPr="00C26E07">
        <w:rPr>
          <w:rFonts w:ascii="Times New Roman" w:hAnsi="Times New Roman"/>
          <w:sz w:val="28"/>
          <w:szCs w:val="28"/>
        </w:rPr>
        <w:t>4,4 тыс. рублей</w:t>
      </w:r>
      <w:r w:rsidRPr="00BC13F1">
        <w:rPr>
          <w:rFonts w:ascii="Times New Roman" w:hAnsi="Times New Roman"/>
          <w:sz w:val="28"/>
          <w:szCs w:val="28"/>
          <w:highlight w:val="yellow"/>
        </w:rPr>
        <w:t xml:space="preserve">          </w:t>
      </w:r>
      <w:r w:rsidRPr="0025607A">
        <w:rPr>
          <w:rFonts w:ascii="Times New Roman" w:hAnsi="Times New Roman"/>
          <w:sz w:val="28"/>
          <w:szCs w:val="28"/>
        </w:rPr>
        <w:t>(в 2021 году этот показатель был 2,</w:t>
      </w:r>
      <w:r>
        <w:rPr>
          <w:rFonts w:ascii="Times New Roman" w:hAnsi="Times New Roman"/>
          <w:sz w:val="28"/>
          <w:szCs w:val="28"/>
        </w:rPr>
        <w:t>2</w:t>
      </w:r>
      <w:r w:rsidRPr="0025607A">
        <w:rPr>
          <w:rFonts w:ascii="Times New Roman" w:hAnsi="Times New Roman"/>
          <w:sz w:val="28"/>
          <w:szCs w:val="28"/>
        </w:rPr>
        <w:t xml:space="preserve"> тыс. рублей).</w:t>
      </w:r>
    </w:p>
    <w:p w:rsidR="003F2203" w:rsidRPr="00F25017" w:rsidRDefault="003F2203" w:rsidP="003F220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F25017">
        <w:rPr>
          <w:sz w:val="28"/>
          <w:szCs w:val="28"/>
          <w:shd w:val="clear" w:color="auto" w:fill="FFFFFF"/>
        </w:rPr>
        <w:t>Во исполнение Плана мероприятий поэтапного внедрения Всеросси</w:t>
      </w:r>
      <w:r w:rsidRPr="00F25017">
        <w:rPr>
          <w:sz w:val="28"/>
          <w:szCs w:val="28"/>
          <w:shd w:val="clear" w:color="auto" w:fill="FFFFFF"/>
        </w:rPr>
        <w:t>й</w:t>
      </w:r>
      <w:r w:rsidRPr="00F25017">
        <w:rPr>
          <w:sz w:val="28"/>
          <w:szCs w:val="28"/>
          <w:shd w:val="clear" w:color="auto" w:fill="FFFFFF"/>
        </w:rPr>
        <w:t xml:space="preserve">ского физкультурно-спортивного комплекса «Готов к труду и обороне» в Краснодарском крае в 2022 году продолжил работу по приему нормативов комплекса ГТО </w:t>
      </w:r>
      <w:r w:rsidRPr="00F25017">
        <w:rPr>
          <w:sz w:val="28"/>
          <w:szCs w:val="28"/>
        </w:rPr>
        <w:t>Центр тестирования по выполнению видов испытаний (т</w:t>
      </w:r>
      <w:r w:rsidRPr="00F25017">
        <w:rPr>
          <w:sz w:val="28"/>
          <w:szCs w:val="28"/>
        </w:rPr>
        <w:t>е</w:t>
      </w:r>
      <w:r w:rsidRPr="00F25017">
        <w:rPr>
          <w:sz w:val="28"/>
          <w:szCs w:val="28"/>
        </w:rPr>
        <w:t>стов), нормативов, требований к оценке уровня знаний и умений в области физической культуры и спорта в муниципальном образовании Брюховецкий район Краснодарского края</w:t>
      </w:r>
      <w:r w:rsidRPr="00F25017">
        <w:rPr>
          <w:sz w:val="28"/>
          <w:szCs w:val="28"/>
          <w:shd w:val="clear" w:color="auto" w:fill="FFFFFF"/>
        </w:rPr>
        <w:t>, осуществляющий свою деятельность на базе МБУ СШ ст. Брюховецкой.</w:t>
      </w:r>
    </w:p>
    <w:p w:rsidR="003F2203" w:rsidRDefault="003F2203" w:rsidP="003F220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5017">
        <w:rPr>
          <w:sz w:val="28"/>
          <w:szCs w:val="28"/>
        </w:rPr>
        <w:t xml:space="preserve">В 2022 году в муниципальном образовании Брюховецкий район был проведен ряд мероприятий муниципального уровня. В частности, Зимний и Летний фестивали Всероссийского физкультурно-спортивного комплекса «Готов к труду и обороне» (ГТО) среди участников </w:t>
      </w:r>
      <w:r w:rsidRPr="00F25017">
        <w:rPr>
          <w:sz w:val="28"/>
          <w:szCs w:val="28"/>
          <w:lang w:val="en-US"/>
        </w:rPr>
        <w:t>VI</w:t>
      </w:r>
      <w:r w:rsidRPr="00F25017">
        <w:rPr>
          <w:sz w:val="28"/>
          <w:szCs w:val="28"/>
        </w:rPr>
        <w:t xml:space="preserve"> – </w:t>
      </w:r>
      <w:r w:rsidRPr="00F25017">
        <w:rPr>
          <w:sz w:val="28"/>
          <w:szCs w:val="28"/>
          <w:lang w:val="en-US"/>
        </w:rPr>
        <w:t>XI</w:t>
      </w:r>
      <w:r w:rsidRPr="00F25017">
        <w:rPr>
          <w:sz w:val="28"/>
          <w:szCs w:val="28"/>
        </w:rPr>
        <w:t xml:space="preserve"> возрастных ст</w:t>
      </w:r>
      <w:r w:rsidRPr="00F25017">
        <w:rPr>
          <w:sz w:val="28"/>
          <w:szCs w:val="28"/>
        </w:rPr>
        <w:t>у</w:t>
      </w:r>
      <w:r w:rsidRPr="00F25017">
        <w:rPr>
          <w:sz w:val="28"/>
          <w:szCs w:val="28"/>
        </w:rPr>
        <w:t xml:space="preserve">пеней (18 лет и старше), а также в программу 3-х физкультурно-массовых мероприятий района были включены мероприятия по выполнению норм ГТО. </w:t>
      </w:r>
    </w:p>
    <w:p w:rsidR="003F2203" w:rsidRPr="00F25017" w:rsidRDefault="003F2203" w:rsidP="003F220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50915">
        <w:rPr>
          <w:sz w:val="28"/>
          <w:szCs w:val="28"/>
        </w:rPr>
        <w:t xml:space="preserve">Согласно рейтингу муниципальных образований Краснодарского края по </w:t>
      </w:r>
      <w:r>
        <w:rPr>
          <w:sz w:val="28"/>
          <w:szCs w:val="28"/>
        </w:rPr>
        <w:t>реализации комплекса ГТО</w:t>
      </w:r>
      <w:r w:rsidRPr="00550915">
        <w:rPr>
          <w:sz w:val="28"/>
          <w:szCs w:val="28"/>
        </w:rPr>
        <w:t xml:space="preserve"> Брюховецкий район итогам 2022 года</w:t>
      </w:r>
      <w:r>
        <w:rPr>
          <w:sz w:val="28"/>
          <w:szCs w:val="28"/>
        </w:rPr>
        <w:t xml:space="preserve"> заним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21 место (</w:t>
      </w:r>
      <w:r w:rsidRPr="00550915">
        <w:rPr>
          <w:sz w:val="28"/>
          <w:szCs w:val="28"/>
        </w:rPr>
        <w:t>по итогам 2021 года – 41 место</w:t>
      </w:r>
      <w:r>
        <w:rPr>
          <w:sz w:val="28"/>
          <w:szCs w:val="28"/>
        </w:rPr>
        <w:t>).</w:t>
      </w:r>
    </w:p>
    <w:p w:rsidR="003F2203" w:rsidRPr="008B5BB0" w:rsidRDefault="003F2203" w:rsidP="003F2203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B5BB0">
        <w:rPr>
          <w:rFonts w:ascii="Times New Roman" w:hAnsi="Times New Roman"/>
          <w:sz w:val="28"/>
          <w:szCs w:val="28"/>
        </w:rPr>
        <w:t>Администрация муниципального образования Брюховецкий район р</w:t>
      </w:r>
      <w:r w:rsidRPr="008B5BB0">
        <w:rPr>
          <w:rFonts w:ascii="Times New Roman" w:hAnsi="Times New Roman"/>
          <w:sz w:val="28"/>
          <w:szCs w:val="28"/>
        </w:rPr>
        <w:t>е</w:t>
      </w:r>
      <w:r w:rsidRPr="008B5BB0">
        <w:rPr>
          <w:rFonts w:ascii="Times New Roman" w:hAnsi="Times New Roman"/>
          <w:sz w:val="28"/>
          <w:szCs w:val="28"/>
        </w:rPr>
        <w:t xml:space="preserve">гулярно освещает итоги выступлений в соревнованиях и спортивно-массовых мероприятиях различного уровня и пропагандирует физическую культуру и спорт, размещая соответствующие информации и объявления о проводимых </w:t>
      </w:r>
      <w:r w:rsidRPr="008B5BB0">
        <w:rPr>
          <w:rFonts w:ascii="Times New Roman" w:hAnsi="Times New Roman"/>
          <w:sz w:val="28"/>
          <w:szCs w:val="28"/>
        </w:rPr>
        <w:lastRenderedPageBreak/>
        <w:t>соревнованиях, используя районную газету «Брюховецкие новости», офиц</w:t>
      </w:r>
      <w:r w:rsidRPr="008B5BB0">
        <w:rPr>
          <w:rFonts w:ascii="Times New Roman" w:hAnsi="Times New Roman"/>
          <w:sz w:val="28"/>
          <w:szCs w:val="28"/>
        </w:rPr>
        <w:t>и</w:t>
      </w:r>
      <w:r w:rsidRPr="008B5BB0">
        <w:rPr>
          <w:rFonts w:ascii="Times New Roman" w:hAnsi="Times New Roman"/>
          <w:sz w:val="28"/>
          <w:szCs w:val="28"/>
        </w:rPr>
        <w:t>альный сайт администрации муниципального образования Брюховецкий ра</w:t>
      </w:r>
      <w:r w:rsidRPr="008B5BB0">
        <w:rPr>
          <w:rFonts w:ascii="Times New Roman" w:hAnsi="Times New Roman"/>
          <w:sz w:val="28"/>
          <w:szCs w:val="28"/>
        </w:rPr>
        <w:t>й</w:t>
      </w:r>
      <w:r w:rsidRPr="008B5BB0">
        <w:rPr>
          <w:rFonts w:ascii="Times New Roman" w:hAnsi="Times New Roman"/>
          <w:sz w:val="28"/>
          <w:szCs w:val="28"/>
        </w:rPr>
        <w:t>он, социальные сети (ВКонтакте, Телеграм-канал).</w:t>
      </w:r>
    </w:p>
    <w:p w:rsidR="003F2203" w:rsidRPr="008B5BB0" w:rsidRDefault="003F2203" w:rsidP="003F2203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B5BB0">
        <w:rPr>
          <w:rFonts w:ascii="Times New Roman" w:hAnsi="Times New Roman"/>
          <w:sz w:val="28"/>
          <w:szCs w:val="28"/>
        </w:rPr>
        <w:t>Анализ работы в отрасли физической культуры и спорта показывает, что в 2022 году в районе достигнуты положительные результаты по увелич</w:t>
      </w:r>
      <w:r w:rsidRPr="008B5BB0">
        <w:rPr>
          <w:rFonts w:ascii="Times New Roman" w:hAnsi="Times New Roman"/>
          <w:sz w:val="28"/>
          <w:szCs w:val="28"/>
        </w:rPr>
        <w:t>е</w:t>
      </w:r>
      <w:r w:rsidRPr="008B5BB0">
        <w:rPr>
          <w:rFonts w:ascii="Times New Roman" w:hAnsi="Times New Roman"/>
          <w:sz w:val="28"/>
          <w:szCs w:val="28"/>
        </w:rPr>
        <w:t>нию численности занимающихся физической культурой и спортом, увелич</w:t>
      </w:r>
      <w:r w:rsidRPr="008B5BB0">
        <w:rPr>
          <w:rFonts w:ascii="Times New Roman" w:hAnsi="Times New Roman"/>
          <w:sz w:val="28"/>
          <w:szCs w:val="28"/>
        </w:rPr>
        <w:t>е</w:t>
      </w:r>
      <w:r w:rsidRPr="008B5BB0">
        <w:rPr>
          <w:rFonts w:ascii="Times New Roman" w:hAnsi="Times New Roman"/>
          <w:sz w:val="28"/>
          <w:szCs w:val="28"/>
        </w:rPr>
        <w:t xml:space="preserve">нию численности детей и подростков, занимающихся в спортивных школах. </w:t>
      </w:r>
    </w:p>
    <w:p w:rsidR="003F2203" w:rsidRPr="008B5BB0" w:rsidRDefault="003F2203" w:rsidP="003F2203">
      <w:pPr>
        <w:suppressAutoHyphens/>
        <w:ind w:firstLine="708"/>
        <w:jc w:val="both"/>
        <w:rPr>
          <w:sz w:val="28"/>
          <w:szCs w:val="28"/>
        </w:rPr>
      </w:pPr>
      <w:r w:rsidRPr="008B5BB0">
        <w:rPr>
          <w:sz w:val="28"/>
        </w:rPr>
        <w:t xml:space="preserve">Поставленные задачи на 2022 год </w:t>
      </w:r>
      <w:r w:rsidRPr="008B5BB0">
        <w:rPr>
          <w:sz w:val="28"/>
          <w:szCs w:val="28"/>
        </w:rPr>
        <w:t>по увеличению удельного веса населения района, систематически занимающегося физической культурой и спортом, и недопущению снижения удельного веса детей и подростков, систематически занимающихся в спортивных школах, выполнены в полном объеме.</w:t>
      </w:r>
    </w:p>
    <w:p w:rsidR="003F2203" w:rsidRPr="008B5BB0" w:rsidRDefault="003F2203" w:rsidP="003F220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B5BB0">
        <w:rPr>
          <w:rFonts w:ascii="Times New Roman" w:hAnsi="Times New Roman"/>
          <w:sz w:val="28"/>
          <w:szCs w:val="28"/>
        </w:rPr>
        <w:t>Вместе с тем в 2023 году необходимо решить ряд задач по развитию физической культуры и спорта в районе, а именно таких как:</w:t>
      </w:r>
    </w:p>
    <w:p w:rsidR="003F2203" w:rsidRPr="008B5BB0" w:rsidRDefault="003F2203" w:rsidP="003F2203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 w:rsidRPr="008B5BB0">
        <w:rPr>
          <w:sz w:val="28"/>
          <w:szCs w:val="28"/>
        </w:rPr>
        <w:t>Увеличение удельного веса населения района, систематически занимающегося физической культурой и спортом, от общего числа населения района в возрасте от 3 до 79 лет (</w:t>
      </w:r>
      <w:r w:rsidRPr="0015536F">
        <w:rPr>
          <w:sz w:val="28"/>
          <w:szCs w:val="28"/>
        </w:rPr>
        <w:t>не менее 61 %</w:t>
      </w:r>
      <w:r w:rsidRPr="008B5BB0">
        <w:rPr>
          <w:sz w:val="28"/>
          <w:szCs w:val="28"/>
        </w:rPr>
        <w:t>).</w:t>
      </w:r>
    </w:p>
    <w:p w:rsidR="003F2203" w:rsidRPr="008B5BB0" w:rsidRDefault="003F2203" w:rsidP="003F2203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 w:rsidRPr="008B5BB0">
        <w:rPr>
          <w:sz w:val="28"/>
          <w:szCs w:val="28"/>
        </w:rPr>
        <w:t xml:space="preserve">Не допустить снижение удельного веса детей и подростков, систематически занимающихся в спортивных школах (49 %). </w:t>
      </w:r>
    </w:p>
    <w:p w:rsidR="003F2203" w:rsidRPr="005E7176" w:rsidRDefault="003F2203" w:rsidP="003F2203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 w:rsidRPr="008B5BB0">
        <w:rPr>
          <w:sz w:val="28"/>
        </w:rPr>
        <w:t>Включение мероприятия по капитальному ремонту стадиона и футбольного поля МБУ СШ ст. Новоджерелиевской в государственную программу Краснодарского края «Развитие физической культуры и спорта».</w:t>
      </w:r>
    </w:p>
    <w:p w:rsidR="006362D2" w:rsidRPr="005B4373" w:rsidRDefault="006362D2" w:rsidP="0016375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F51E6B" w:rsidRPr="005B4373" w:rsidRDefault="00F51E6B" w:rsidP="00F51E6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437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B4373">
        <w:rPr>
          <w:rFonts w:ascii="Times New Roman" w:hAnsi="Times New Roman"/>
          <w:b/>
          <w:sz w:val="28"/>
          <w:szCs w:val="28"/>
        </w:rPr>
        <w:t>. Жилищное строительство и обеспечение граждан жильем</w:t>
      </w:r>
    </w:p>
    <w:p w:rsidR="00F51E6B" w:rsidRPr="005B4373" w:rsidRDefault="00F51E6B" w:rsidP="00F51E6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5890" w:rsidRPr="005B4373" w:rsidRDefault="00EF5318" w:rsidP="00C6589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0F67">
        <w:rPr>
          <w:sz w:val="28"/>
          <w:szCs w:val="28"/>
        </w:rPr>
        <w:t>В муниципальном образовании Брюховецкий район общая площадь жилых помещений, приходящаяся в среднем на одного жителя в 202</w:t>
      </w:r>
      <w:r w:rsidR="00883BF3">
        <w:rPr>
          <w:sz w:val="28"/>
          <w:szCs w:val="28"/>
        </w:rPr>
        <w:t>2 году, составила 31</w:t>
      </w:r>
      <w:r w:rsidRPr="00FA0F6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A0F67">
        <w:rPr>
          <w:sz w:val="28"/>
          <w:szCs w:val="28"/>
        </w:rPr>
        <w:t xml:space="preserve"> кв. м. (показатель увеличился на </w:t>
      </w:r>
      <w:r>
        <w:rPr>
          <w:sz w:val="28"/>
          <w:szCs w:val="28"/>
        </w:rPr>
        <w:t>2</w:t>
      </w:r>
      <w:r w:rsidRPr="00FA0F67">
        <w:rPr>
          <w:sz w:val="28"/>
          <w:szCs w:val="28"/>
        </w:rPr>
        <w:t xml:space="preserve"> %), в тоже время общая площадь жилых помещений, приходящая в среднем на одного жителя, вв</w:t>
      </w:r>
      <w:r w:rsidRPr="00FA0F67">
        <w:rPr>
          <w:sz w:val="28"/>
          <w:szCs w:val="28"/>
        </w:rPr>
        <w:t>е</w:t>
      </w:r>
      <w:r w:rsidRPr="00FA0F67">
        <w:rPr>
          <w:sz w:val="28"/>
          <w:szCs w:val="28"/>
        </w:rPr>
        <w:t xml:space="preserve">дённая в действие за один год увеличилась на </w:t>
      </w:r>
      <w:r>
        <w:rPr>
          <w:sz w:val="28"/>
          <w:szCs w:val="28"/>
        </w:rPr>
        <w:t>36</w:t>
      </w:r>
      <w:r w:rsidRPr="00FA0F67">
        <w:rPr>
          <w:sz w:val="28"/>
          <w:szCs w:val="28"/>
        </w:rPr>
        <w:t xml:space="preserve"> % и составила </w:t>
      </w:r>
      <w:r>
        <w:rPr>
          <w:sz w:val="28"/>
          <w:szCs w:val="28"/>
        </w:rPr>
        <w:t>13,979</w:t>
      </w:r>
      <w:r w:rsidRPr="00FA0F67">
        <w:rPr>
          <w:sz w:val="28"/>
          <w:szCs w:val="28"/>
        </w:rPr>
        <w:t xml:space="preserve"> кв. м. Показатель площади земельных участков, предоставленных для строител</w:t>
      </w:r>
      <w:r w:rsidRPr="00FA0F67">
        <w:rPr>
          <w:sz w:val="28"/>
          <w:szCs w:val="28"/>
        </w:rPr>
        <w:t>ь</w:t>
      </w:r>
      <w:r w:rsidRPr="00FA0F67">
        <w:rPr>
          <w:sz w:val="28"/>
          <w:szCs w:val="28"/>
        </w:rPr>
        <w:t>ства в расчёте на 10 тысяч человек населения 202</w:t>
      </w:r>
      <w:r w:rsidR="00883BF3">
        <w:rPr>
          <w:sz w:val="28"/>
          <w:szCs w:val="28"/>
        </w:rPr>
        <w:t>2</w:t>
      </w:r>
      <w:r w:rsidRPr="00FA0F67">
        <w:rPr>
          <w:sz w:val="28"/>
          <w:szCs w:val="28"/>
        </w:rPr>
        <w:t xml:space="preserve"> году, </w:t>
      </w:r>
      <w:r>
        <w:rPr>
          <w:sz w:val="28"/>
          <w:szCs w:val="28"/>
        </w:rPr>
        <w:t>увеличился</w:t>
      </w:r>
      <w:r w:rsidRPr="00FA0F67">
        <w:rPr>
          <w:sz w:val="28"/>
          <w:szCs w:val="28"/>
        </w:rPr>
        <w:t xml:space="preserve"> и сост</w:t>
      </w:r>
      <w:r w:rsidRPr="00FA0F67">
        <w:rPr>
          <w:sz w:val="28"/>
          <w:szCs w:val="28"/>
        </w:rPr>
        <w:t>а</w:t>
      </w:r>
      <w:r w:rsidRPr="00FA0F67">
        <w:rPr>
          <w:sz w:val="28"/>
          <w:szCs w:val="28"/>
        </w:rPr>
        <w:t xml:space="preserve">вил </w:t>
      </w:r>
      <w:r w:rsidR="00883BF3">
        <w:rPr>
          <w:sz w:val="28"/>
          <w:szCs w:val="28"/>
        </w:rPr>
        <w:t>1</w:t>
      </w:r>
      <w:r w:rsidRPr="00FA0F67">
        <w:rPr>
          <w:sz w:val="28"/>
          <w:szCs w:val="28"/>
        </w:rPr>
        <w:t xml:space="preserve"> га в связи с тем, что площадь земельных участков, предоставленных для коммерческого строительства по результатам аукционов, составила </w:t>
      </w:r>
      <w:r>
        <w:rPr>
          <w:sz w:val="28"/>
          <w:szCs w:val="28"/>
        </w:rPr>
        <w:t>215 кв.м</w:t>
      </w:r>
      <w:r w:rsidRPr="00FA0F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0F67">
        <w:rPr>
          <w:sz w:val="28"/>
          <w:szCs w:val="28"/>
        </w:rPr>
        <w:t>В свою очередь показатель площади земельных участков, предоста</w:t>
      </w:r>
      <w:r w:rsidRPr="00FA0F67">
        <w:rPr>
          <w:sz w:val="28"/>
          <w:szCs w:val="28"/>
        </w:rPr>
        <w:t>в</w:t>
      </w:r>
      <w:r w:rsidRPr="00FA0F67">
        <w:rPr>
          <w:sz w:val="28"/>
          <w:szCs w:val="28"/>
        </w:rPr>
        <w:t xml:space="preserve">ленных для жилищного строительства, индивидуального строительства и комплексного освоения в целях жилищного строительство по сравнению с показателями прошлых лет </w:t>
      </w:r>
      <w:r>
        <w:rPr>
          <w:sz w:val="28"/>
          <w:szCs w:val="28"/>
        </w:rPr>
        <w:t xml:space="preserve">увеличилсь </w:t>
      </w:r>
      <w:r w:rsidRPr="00FA0F67">
        <w:rPr>
          <w:sz w:val="28"/>
          <w:szCs w:val="28"/>
        </w:rPr>
        <w:t xml:space="preserve">и составил </w:t>
      </w:r>
      <w:r w:rsidR="00883BF3">
        <w:rPr>
          <w:sz w:val="28"/>
          <w:szCs w:val="28"/>
        </w:rPr>
        <w:t>0,11</w:t>
      </w:r>
      <w:r w:rsidRPr="00FA0F67">
        <w:rPr>
          <w:sz w:val="28"/>
          <w:szCs w:val="28"/>
        </w:rPr>
        <w:t xml:space="preserve"> га в расчете на 10 т</w:t>
      </w:r>
      <w:r w:rsidRPr="00FA0F67">
        <w:rPr>
          <w:sz w:val="28"/>
          <w:szCs w:val="28"/>
        </w:rPr>
        <w:t>ы</w:t>
      </w:r>
      <w:r w:rsidRPr="00FA0F67">
        <w:rPr>
          <w:sz w:val="28"/>
          <w:szCs w:val="28"/>
        </w:rPr>
        <w:t>сяч населения. Указанное уменьшение связано с предоставлением земельных участков в основном для ведения личного подсобного хозяйства (участки формируются и предоставляются в границах сельских населенных пунктов ввиду отсутствия свободных территорий для жилищного строительства в районном центре).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VII</w:t>
      </w:r>
      <w:r w:rsidRPr="005B4373">
        <w:rPr>
          <w:b/>
          <w:sz w:val="28"/>
          <w:szCs w:val="28"/>
        </w:rPr>
        <w:t>. Жилищно-коммунальное хозяйство</w:t>
      </w:r>
    </w:p>
    <w:p w:rsidR="003857E7" w:rsidRPr="005B4373" w:rsidRDefault="003857E7" w:rsidP="00960D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lastRenderedPageBreak/>
        <w:t xml:space="preserve">На территории района расположено 118 многоквартирных домов (далее МКД).  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Из общего числа многоквартирных домов: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находится в муниципальной собственности – 3 МКД (дома сирот);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управление товариществом собственников жилья – 2 МКД (ТСЖ «Мы Вместе», ТСЖ «5 этажей»).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116 многоквартирных домах (кроме ТСЖ) способ управления выбран и реализован собственниками – непосредственное управление.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 Доля организаций коммунального комплекса, осуществляющих прои</w:t>
      </w:r>
      <w:r w:rsidRPr="005B4373">
        <w:rPr>
          <w:sz w:val="28"/>
          <w:szCs w:val="28"/>
        </w:rPr>
        <w:t>з</w:t>
      </w:r>
      <w:r w:rsidRPr="005B4373">
        <w:rPr>
          <w:sz w:val="28"/>
          <w:szCs w:val="28"/>
        </w:rPr>
        <w:t>водство товаров, оказание услуг по водо-, газо-, электроснабжению, водоо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ведению, очистки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</w:t>
      </w:r>
      <w:r w:rsidR="000D7040">
        <w:rPr>
          <w:sz w:val="28"/>
          <w:szCs w:val="28"/>
        </w:rPr>
        <w:t xml:space="preserve"> (муниципального района) (в 2020</w:t>
      </w:r>
      <w:r w:rsidRPr="005B4373">
        <w:rPr>
          <w:sz w:val="28"/>
          <w:szCs w:val="28"/>
        </w:rPr>
        <w:t xml:space="preserve"> году с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ставила – 43%.</w:t>
      </w:r>
    </w:p>
    <w:p w:rsidR="00AB5FB2" w:rsidRPr="005B4373" w:rsidRDefault="00AB5FB2" w:rsidP="00AB5FB2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Доля многоквартирных домов, расположенных на земельных участках, в отношении которых, осуществлен государс</w:t>
      </w:r>
      <w:r w:rsidR="000D7040">
        <w:rPr>
          <w:sz w:val="28"/>
          <w:szCs w:val="28"/>
        </w:rPr>
        <w:t>тв</w:t>
      </w:r>
      <w:r w:rsidR="00F169F8">
        <w:rPr>
          <w:sz w:val="28"/>
          <w:szCs w:val="28"/>
        </w:rPr>
        <w:t>енный кадастровый учет, в 2022 году составила – 69%. В 2022</w:t>
      </w:r>
      <w:r w:rsidRPr="005B4373">
        <w:rPr>
          <w:sz w:val="28"/>
          <w:szCs w:val="28"/>
        </w:rPr>
        <w:t xml:space="preserve"> году на кадастровом учете состоит </w:t>
      </w:r>
      <w:r w:rsidR="008C3834" w:rsidRPr="005B4373">
        <w:rPr>
          <w:sz w:val="28"/>
          <w:szCs w:val="28"/>
        </w:rPr>
        <w:t xml:space="preserve">                    </w:t>
      </w:r>
      <w:r w:rsidRPr="005B4373">
        <w:rPr>
          <w:sz w:val="28"/>
          <w:szCs w:val="28"/>
        </w:rPr>
        <w:t>81 многоквартирный дом.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 учете в качестве нуждающихся в жилых помещениях по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пальному образованию Брюховецкий район на 31 декабря 2017 года состояли 553 чел.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2017 году улучшили свои жилищные условия 12 граждан, состоящих на учете в качестве нуждающихся в жилых помещениях по отдельным кат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 xml:space="preserve">гориям, определенным Законом Краснодарского края от 28 июля 2006 года </w:t>
      </w:r>
      <w:r w:rsidR="00806490" w:rsidRPr="005B4373">
        <w:rPr>
          <w:sz w:val="28"/>
          <w:szCs w:val="28"/>
        </w:rPr>
        <w:t xml:space="preserve">                </w:t>
      </w:r>
      <w:r w:rsidRPr="005B4373">
        <w:rPr>
          <w:sz w:val="28"/>
          <w:szCs w:val="28"/>
        </w:rPr>
        <w:t>№ 1077-КЗ «О мерах социальной поддержки по обеспечению жильем гра</w:t>
      </w:r>
      <w:r w:rsidRPr="005B4373">
        <w:rPr>
          <w:sz w:val="28"/>
          <w:szCs w:val="28"/>
        </w:rPr>
        <w:t>ж</w:t>
      </w:r>
      <w:r w:rsidRPr="005B4373">
        <w:rPr>
          <w:sz w:val="28"/>
          <w:szCs w:val="28"/>
        </w:rPr>
        <w:t>дан отельных категорий», в частности: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 xml:space="preserve">в рамках реализации Указа Президента Российской Федерации от 7 мая 2008 года № 714 «Об обеспечении жильем ветеранов Великой Отечественной войны 1941-1945 годов» в 2017 году улучшили свои жилищные условия </w:t>
      </w:r>
      <w:r w:rsidR="00806490" w:rsidRPr="005B4373">
        <w:rPr>
          <w:sz w:val="28"/>
          <w:szCs w:val="28"/>
        </w:rPr>
        <w:t xml:space="preserve">                   </w:t>
      </w:r>
      <w:r w:rsidRPr="005B4373">
        <w:rPr>
          <w:sz w:val="28"/>
          <w:szCs w:val="28"/>
        </w:rPr>
        <w:t>3 чел., состоящие на учете в качестве нуждающихся в жилых помещениях по категории в «Ветераны Великой Отечественной войны, члены семей поги</w:t>
      </w:r>
      <w:r w:rsidRPr="005B4373">
        <w:rPr>
          <w:sz w:val="28"/>
          <w:szCs w:val="28"/>
        </w:rPr>
        <w:t>б</w:t>
      </w:r>
      <w:r w:rsidRPr="005B4373">
        <w:rPr>
          <w:sz w:val="28"/>
          <w:szCs w:val="28"/>
        </w:rPr>
        <w:t>ших (умерших) инвалидов, участников Великой Отечественной войны», к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торые приобрели жилые помещения в собственность путем предоставления им единовременной денежной выплаты за счет средств федерального бюдж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та;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подпрограммы «Выполнение государственных обязательств по обеспечению жильем категорий граждан, установленных ф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деральным законодательством» федеральной целевой программы «Жилище» на 2015-2020 годы», утвержденной постановлением Правительства Росси</w:t>
      </w:r>
      <w:r w:rsidRPr="005B4373">
        <w:rPr>
          <w:sz w:val="28"/>
          <w:szCs w:val="28"/>
        </w:rPr>
        <w:t>й</w:t>
      </w:r>
      <w:r w:rsidRPr="005B4373">
        <w:rPr>
          <w:sz w:val="28"/>
          <w:szCs w:val="28"/>
        </w:rPr>
        <w:t>ской Федерации от 21 марта 2006 года № 153 получателями социальной в</w:t>
      </w:r>
      <w:r w:rsidRPr="005B4373">
        <w:rPr>
          <w:sz w:val="28"/>
          <w:szCs w:val="28"/>
        </w:rPr>
        <w:t>ы</w:t>
      </w:r>
      <w:r w:rsidRPr="005B4373">
        <w:rPr>
          <w:sz w:val="28"/>
          <w:szCs w:val="28"/>
        </w:rPr>
        <w:t xml:space="preserve">платы в форме государственного жилищного сертификата (далее-ГЖС) стали 3 семьи с численным составом 6 человек, состоящие на учете в качестве </w:t>
      </w:r>
      <w:r w:rsidRPr="005B4373">
        <w:rPr>
          <w:sz w:val="28"/>
          <w:szCs w:val="28"/>
        </w:rPr>
        <w:lastRenderedPageBreak/>
        <w:t>нуждающихся в жилых помещениях по категории «Граждане, признанные в установленном порядке вынужденными переселенцами». Получатели ГЖС реализовали социальные выплаты и приобрели жилые помещения в долевую собственность;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данной программы получателем ГЖС стал 1 гражданин, по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вергшийся воздействию радиации вследствие радиационных аварий и кат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строф, путем реализации ГЖС, приобретено жилое помещение в собстве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>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единовременная денежная выплата предоставлена 1 ветерану боевых действий, путем реализации ЕДВ, приобретено жилое помещение в со</w:t>
      </w:r>
      <w:r w:rsidRPr="005B4373">
        <w:rPr>
          <w:sz w:val="28"/>
          <w:szCs w:val="28"/>
        </w:rPr>
        <w:t>б</w:t>
      </w:r>
      <w:r w:rsidRPr="005B4373">
        <w:rPr>
          <w:sz w:val="28"/>
          <w:szCs w:val="28"/>
        </w:rPr>
        <w:t>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единовременная денежная выплата предоставлена 1 инвалиду, путем реализации ЕДВ, приобретено жилое помещение в собственность.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Показатели доли населения, получившего помещения и улучшившего жилищные условия, в общей численности населения, состоящего на учете в качестве нуждающихся в жилых помещениях по муниципальному образов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нию Брюховецкий район в 2017 году составляет 2,2% (откорректированная цифра).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 учете в качестве нуждающихся в жилых помещениях по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пальному образованию Брюховецкий район на 31 декабря 2018 года состояли 271 семья (586 чел.), в том числе 86 лиц из числа детей-сирот и детей, 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шихся без попечения родителей.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2018 году улучшили свои жилищные условия 13 семей (14 чел.), с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стоящих на учете в качестве нуждающихся в жилых помещениях по отдел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ным категориям, определенным Законом Краснодарского края от</w:t>
      </w:r>
      <w:r w:rsidRPr="005B4373">
        <w:rPr>
          <w:sz w:val="28"/>
          <w:szCs w:val="28"/>
        </w:rPr>
        <w:br/>
        <w:t>28 июля 2006 года № 1077-КЗ «О мерах социальной поддержки по обеспеч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нию жильем граждан отельных категорий», в том числе из числа детей-сирот, детей, оставшихся без попечения родителей, лиц из их числа, в частности: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Указа Президента Российской Федерации от 7 мая 2008 года № 714 «Об обеспечении жильем ветеранов Великой Отечественной войны 1941-1945 годов» в 2018 году свои жилищные условия улучшил</w:t>
      </w:r>
      <w:r w:rsidRPr="005B4373">
        <w:rPr>
          <w:sz w:val="28"/>
          <w:szCs w:val="28"/>
        </w:rPr>
        <w:br/>
        <w:t>1 ветеран, состоящий на учете в качестве нуждающихся в жилых помещен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ях по категории в «Ветераны Великой Отечественной войны, члены семей погибших (умерших) инвалидов, участников Великой Отечественной во</w:t>
      </w:r>
      <w:r w:rsidRPr="005B4373">
        <w:rPr>
          <w:sz w:val="28"/>
          <w:szCs w:val="28"/>
        </w:rPr>
        <w:t>й</w:t>
      </w:r>
      <w:r w:rsidRPr="005B4373">
        <w:rPr>
          <w:sz w:val="28"/>
          <w:szCs w:val="28"/>
        </w:rPr>
        <w:t>ны», который приобрел жилое помещение в собственность путем предоста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ления ему единовременной денежной выплаты за счет средств федерального бюджета;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единовременная денежная выплата предоставлена 2 инвалидам, сост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ящим на учете в качестве нуждающихся в жилых помещениях;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программы «Обеспечение доступным и комфор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ным жильем и коммунальными услугами граждан Российской Федерации» получателями социальной выплаты в форме государственного жилищного сертификата (далее - ГЖС) стала 1 семья с численным составом 2 человека, состоящие на учете в качестве нуждающихся в жилых помещениях по кат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 xml:space="preserve">гории «Граждане, выехавшие из районов Крайнего Севера и приравненных к </w:t>
      </w:r>
      <w:r w:rsidRPr="005B4373">
        <w:rPr>
          <w:sz w:val="28"/>
          <w:szCs w:val="28"/>
        </w:rPr>
        <w:lastRenderedPageBreak/>
        <w:t>ним местностей». Получатели ГЖС реализовали социальную выплату и пр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обрели жилое помещение в долевую собственность;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краевой целевой программы «Дети Кубани» на муниципальное образование Брюховецкий район на обеспечение жильем д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тей-сирот и детей, оставшихся без попечения родителей, лиц из числа детей-сирот и детей, оставшихся без попечения родителей, лиц, относившихся                               к категории детей-сирот и детей, оставшихся без попечения родителей предоставлены 9 жилых квартир муниципального жилищного фонда по дог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 xml:space="preserve">ворам найма специализированного жилого помещения. </w:t>
      </w:r>
    </w:p>
    <w:p w:rsidR="00C10A85" w:rsidRPr="005B4373" w:rsidRDefault="00C10A85" w:rsidP="00C10A85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Показатель доли населения, получившего помещения и улучшившего жилищные условия, в общей численности населения, состоящего на учете в качестве нуждающихся в жилых помещениях по муниципальному образов</w:t>
      </w:r>
      <w:r w:rsidRPr="005B4373">
        <w:rPr>
          <w:sz w:val="28"/>
          <w:szCs w:val="28"/>
        </w:rPr>
        <w:t>а</w:t>
      </w:r>
      <w:r w:rsidR="00F169F8">
        <w:rPr>
          <w:sz w:val="28"/>
          <w:szCs w:val="28"/>
        </w:rPr>
        <w:t>нию Брюховецкий район в 2022 году составил 3</w:t>
      </w:r>
      <w:r w:rsidRPr="005B4373">
        <w:rPr>
          <w:sz w:val="28"/>
          <w:szCs w:val="28"/>
        </w:rPr>
        <w:t xml:space="preserve"> % (откорректированная цифра).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 учете в качестве нуждающихся в жилых помещениях по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пальному образованию Брюх</w:t>
      </w:r>
      <w:r w:rsidR="00F169F8">
        <w:rPr>
          <w:sz w:val="28"/>
          <w:szCs w:val="28"/>
        </w:rPr>
        <w:t>овецкий район на 31 декабря 2021</w:t>
      </w:r>
      <w:r w:rsidRPr="005B4373">
        <w:rPr>
          <w:sz w:val="28"/>
          <w:szCs w:val="28"/>
        </w:rPr>
        <w:t xml:space="preserve"> года состояли 323 семьи (670 чел.), в том числе 122 лица из числа детей-сирот и детей, оставшихся без попечения родителей.</w:t>
      </w:r>
    </w:p>
    <w:p w:rsidR="00C10A85" w:rsidRPr="005B4373" w:rsidRDefault="00F169F8" w:rsidP="00C10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C10A85" w:rsidRPr="005B4373">
        <w:rPr>
          <w:sz w:val="28"/>
          <w:szCs w:val="28"/>
        </w:rPr>
        <w:t xml:space="preserve"> году улучшили свои жилищные условия 14 семей (16 чел.), с</w:t>
      </w:r>
      <w:r w:rsidR="00C10A85" w:rsidRPr="005B4373">
        <w:rPr>
          <w:sz w:val="28"/>
          <w:szCs w:val="28"/>
        </w:rPr>
        <w:t>о</w:t>
      </w:r>
      <w:r w:rsidR="00C10A85" w:rsidRPr="005B4373">
        <w:rPr>
          <w:sz w:val="28"/>
          <w:szCs w:val="28"/>
        </w:rPr>
        <w:t>стоящих на учете в качестве нуждающихся в жилых помещениях по отдел</w:t>
      </w:r>
      <w:r w:rsidR="00C10A85" w:rsidRPr="005B4373">
        <w:rPr>
          <w:sz w:val="28"/>
          <w:szCs w:val="28"/>
        </w:rPr>
        <w:t>ь</w:t>
      </w:r>
      <w:r w:rsidR="00C10A85" w:rsidRPr="005B4373">
        <w:rPr>
          <w:sz w:val="28"/>
          <w:szCs w:val="28"/>
        </w:rPr>
        <w:t>ным категориям, определенным Законом Краснодарского края от 28 июля 2006 года № 1077-КЗ «О мерах социальной поддержки по обеспечению ж</w:t>
      </w:r>
      <w:r w:rsidR="00C10A85" w:rsidRPr="005B4373">
        <w:rPr>
          <w:sz w:val="28"/>
          <w:szCs w:val="28"/>
        </w:rPr>
        <w:t>и</w:t>
      </w:r>
      <w:r w:rsidR="00C10A85" w:rsidRPr="005B4373">
        <w:rPr>
          <w:sz w:val="28"/>
          <w:szCs w:val="28"/>
        </w:rPr>
        <w:t>льем граждан отельных категорий», в том числе из числа детей-сирот, детей, оставшихся без попечения родителей, лиц из их числа, в частности: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единовременная денежная выплата (далее – ЕДВ) предоставлена</w:t>
      </w:r>
      <w:r w:rsidRPr="005B4373">
        <w:rPr>
          <w:sz w:val="28"/>
          <w:szCs w:val="28"/>
        </w:rPr>
        <w:br/>
        <w:t>1 ветерану боевых действий, состоящему на учете в качестве нуждающихся в жилых помещениях, путем реализации ЕДВ приобретено жилое помещение в собственность ветерана;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программы «Обеспечение доступным и комфор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ным жильем и коммунальными услугами граждан Российской Федерации» получателями социальной выплаты в форме государственного жилищного сертификата (далее - ГЖС) стала 1 семья с численным составом 2 человека, состоящие на учете в качестве нуждающихся в жилых помещениях по кат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гории «Граждане, выехавшие из районов Крайнего Севера и приравненных к ним местностей». Получатели ГЖС реализовали социальную выплату и пр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обрели жилое помещение в долевую собственность;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данной программы единовременную денежную выплату п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лучила семья из 2-х человек, состоящие на учете в качестве нуждающихся в жилых помещениях по категории «Граждане, уволенные с военной службы и приравненные к ним лица». Получатели ГЖС реализовали социальную в</w:t>
      </w:r>
      <w:r w:rsidRPr="005B4373">
        <w:rPr>
          <w:sz w:val="28"/>
          <w:szCs w:val="28"/>
        </w:rPr>
        <w:t>ы</w:t>
      </w:r>
      <w:r w:rsidRPr="005B4373">
        <w:rPr>
          <w:sz w:val="28"/>
          <w:szCs w:val="28"/>
        </w:rPr>
        <w:t>плату и приобрели жилое помещение в долевую собственность;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рамках реализации краевой целевой программы «Дети Кубани» на муниципальное образование Брюховецкий район на обеспечение жильем д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тей-сирот и детей, оставшихся без попечения родителей, лиц из числа детей-сирот и детей, оставшихся без попечения родителей, лиц, относившихся к к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тегории детей-сирот и детей, оставшихся без попечения родителей пред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lastRenderedPageBreak/>
        <w:t>ставлены 11 жилых квартир муниципального жилищного фонда по догов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 xml:space="preserve">рам найма специализированного жилого помещения. </w:t>
      </w:r>
    </w:p>
    <w:p w:rsidR="00F345BF" w:rsidRPr="005B4373" w:rsidRDefault="00C10A85" w:rsidP="00C10A85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Показатель доли населения, получившего помещения и улучшившего жилищные условия, в общей численности населения, состоящего на учете в качестве нуждающихся в жилых помещениях по муниципальному образов</w:t>
      </w:r>
      <w:r w:rsidRPr="005B4373">
        <w:rPr>
          <w:sz w:val="28"/>
          <w:szCs w:val="28"/>
        </w:rPr>
        <w:t>а</w:t>
      </w:r>
      <w:r w:rsidR="00F169F8">
        <w:rPr>
          <w:sz w:val="28"/>
          <w:szCs w:val="28"/>
        </w:rPr>
        <w:t>нию Брюховецкий район в 2022</w:t>
      </w:r>
      <w:r w:rsidR="00C812FF">
        <w:rPr>
          <w:sz w:val="28"/>
          <w:szCs w:val="28"/>
        </w:rPr>
        <w:t xml:space="preserve"> году со</w:t>
      </w:r>
      <w:r w:rsidR="00C113B6">
        <w:rPr>
          <w:sz w:val="28"/>
          <w:szCs w:val="28"/>
        </w:rPr>
        <w:t>ста</w:t>
      </w:r>
      <w:r w:rsidR="00F169F8">
        <w:rPr>
          <w:sz w:val="28"/>
          <w:szCs w:val="28"/>
        </w:rPr>
        <w:t>вляет 3</w:t>
      </w:r>
      <w:r w:rsidR="00C113B6">
        <w:rPr>
          <w:sz w:val="28"/>
          <w:szCs w:val="28"/>
        </w:rPr>
        <w:t>%, на 2022, 2023, 2024</w:t>
      </w:r>
      <w:r w:rsidRPr="005B4373">
        <w:rPr>
          <w:sz w:val="28"/>
          <w:szCs w:val="28"/>
        </w:rPr>
        <w:t xml:space="preserve"> годы прогнозируемый показатель – около 2</w:t>
      </w:r>
      <w:r w:rsidR="00F169F8">
        <w:rPr>
          <w:sz w:val="28"/>
          <w:szCs w:val="28"/>
        </w:rPr>
        <w:t xml:space="preserve">,7 </w:t>
      </w:r>
      <w:r w:rsidRPr="005B4373">
        <w:rPr>
          <w:sz w:val="28"/>
          <w:szCs w:val="28"/>
        </w:rPr>
        <w:t>%, так как в основном, граждане о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дельных категорий, состоящие на учете практически реализовали свое право на получение единовременной денежной выплаты на приобретение (стро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тельство) жилого помещения, жилых помещений, предоставляемых по дог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ворам социального найма гражданам, состоящим на учете в качестве нужд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ющихся в жилых помещениях (принятым на учет до 1 марта 2005 года и м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лоимущим гражданам, состоящим на учете в качестве нуждающихся в жилых помещениях), в муниципальном образовании Брюховецкий район в наличии нет. Основное число граждан, улучшивших жилищные условия, составят л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ца из числа детей-сирот и детей, оставшихся без попечения родителей.</w:t>
      </w:r>
    </w:p>
    <w:p w:rsidR="00F51E6B" w:rsidRPr="005B4373" w:rsidRDefault="00F51E6B" w:rsidP="00F51E6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1E6B" w:rsidRPr="005B4373" w:rsidRDefault="00F51E6B" w:rsidP="00F51E6B">
      <w:pPr>
        <w:pStyle w:val="FR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437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B4373">
        <w:rPr>
          <w:rFonts w:ascii="Times New Roman" w:hAnsi="Times New Roman"/>
          <w:b/>
          <w:sz w:val="28"/>
          <w:szCs w:val="28"/>
        </w:rPr>
        <w:t>. Организация муниципального управления</w:t>
      </w:r>
    </w:p>
    <w:p w:rsidR="00F51E6B" w:rsidRPr="005B4373" w:rsidRDefault="00F51E6B" w:rsidP="00F51E6B">
      <w:pPr>
        <w:pStyle w:val="FR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33EF" w:rsidRDefault="004533EF" w:rsidP="0045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 налоговых и неналоговых доходов местного бюджета (за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поступлений налоговых доходов по дополнительным нормативам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числений) в общем объеме собственных доходов бюджета муниципального образован</w:t>
      </w:r>
      <w:r w:rsidR="00A32687">
        <w:rPr>
          <w:sz w:val="28"/>
          <w:szCs w:val="28"/>
        </w:rPr>
        <w:t>ия  (без учета субвенций) в 2022</w:t>
      </w:r>
      <w:r>
        <w:rPr>
          <w:sz w:val="28"/>
          <w:szCs w:val="28"/>
        </w:rPr>
        <w:t xml:space="preserve">  го</w:t>
      </w:r>
      <w:r w:rsidR="00C113B6">
        <w:rPr>
          <w:sz w:val="28"/>
          <w:szCs w:val="28"/>
        </w:rPr>
        <w:t xml:space="preserve">ду </w:t>
      </w:r>
      <w:r w:rsidR="00A32687">
        <w:rPr>
          <w:sz w:val="28"/>
          <w:szCs w:val="28"/>
        </w:rPr>
        <w:t>составила  46,8  процента.  На 2023</w:t>
      </w:r>
      <w:r>
        <w:rPr>
          <w:sz w:val="28"/>
          <w:szCs w:val="28"/>
        </w:rPr>
        <w:t xml:space="preserve">  год доля налоговых и неналоговых доходов запланирована в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 </w:t>
      </w:r>
      <w:r w:rsidR="00A32687">
        <w:rPr>
          <w:sz w:val="28"/>
          <w:szCs w:val="28"/>
        </w:rPr>
        <w:t>43,3 процента,  на 2024  год – 48,8  процента, на 2025  год – 54,05</w:t>
      </w:r>
      <w:r>
        <w:rPr>
          <w:sz w:val="28"/>
          <w:szCs w:val="28"/>
        </w:rPr>
        <w:t xml:space="preserve"> 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F51E6B" w:rsidRPr="005B4373" w:rsidRDefault="00F51E6B" w:rsidP="00DC684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муниципальном образовании Брюховецкий район отсутствуют орг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низации муниципальной формы собственности, находящиеся в стадии бан</w:t>
      </w:r>
      <w:r w:rsidRPr="005B4373">
        <w:rPr>
          <w:sz w:val="28"/>
          <w:szCs w:val="28"/>
        </w:rPr>
        <w:t>к</w:t>
      </w:r>
      <w:r w:rsidRPr="005B4373">
        <w:rPr>
          <w:sz w:val="28"/>
          <w:szCs w:val="28"/>
        </w:rPr>
        <w:t xml:space="preserve">ротства. </w:t>
      </w:r>
    </w:p>
    <w:p w:rsidR="00BF288D" w:rsidRPr="005B4373" w:rsidRDefault="00A32687" w:rsidP="00BF2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BF288D" w:rsidRPr="005B4373">
        <w:rPr>
          <w:sz w:val="28"/>
          <w:szCs w:val="28"/>
        </w:rPr>
        <w:t xml:space="preserve"> год объектов незавершенного в установленные сроки стро</w:t>
      </w:r>
      <w:r w:rsidR="00BF288D" w:rsidRPr="005B4373">
        <w:rPr>
          <w:sz w:val="28"/>
          <w:szCs w:val="28"/>
        </w:rPr>
        <w:t>и</w:t>
      </w:r>
      <w:r w:rsidR="00BF288D" w:rsidRPr="005B4373">
        <w:rPr>
          <w:sz w:val="28"/>
          <w:szCs w:val="28"/>
        </w:rPr>
        <w:t>тельства, осуществляемого за счет средств бюджета муниципального образ</w:t>
      </w:r>
      <w:r w:rsidR="00BF288D" w:rsidRPr="005B4373">
        <w:rPr>
          <w:sz w:val="28"/>
          <w:szCs w:val="28"/>
        </w:rPr>
        <w:t>о</w:t>
      </w:r>
      <w:r w:rsidR="00BF288D" w:rsidRPr="005B4373">
        <w:rPr>
          <w:sz w:val="28"/>
          <w:szCs w:val="28"/>
        </w:rPr>
        <w:t>вания Брюховецкий район нет.</w:t>
      </w:r>
    </w:p>
    <w:p w:rsidR="004533EF" w:rsidRPr="00A50F2C" w:rsidRDefault="004533EF" w:rsidP="0045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по заработной плате и начислениям на оплату труда в МО </w:t>
      </w:r>
      <w:r w:rsidR="00A32687">
        <w:rPr>
          <w:sz w:val="28"/>
          <w:szCs w:val="28"/>
        </w:rPr>
        <w:t xml:space="preserve">Брюховецкий район составляет 0 </w:t>
      </w:r>
      <w:r>
        <w:rPr>
          <w:sz w:val="28"/>
          <w:szCs w:val="28"/>
        </w:rPr>
        <w:t>%.</w:t>
      </w:r>
    </w:p>
    <w:p w:rsidR="00327EA0" w:rsidRPr="005B4373" w:rsidRDefault="004533EF" w:rsidP="0045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увеличение расходов</w:t>
      </w:r>
      <w:r w:rsidRPr="00BC7917">
        <w:rPr>
          <w:sz w:val="28"/>
          <w:szCs w:val="28"/>
        </w:rPr>
        <w:t xml:space="preserve"> бюджета муниципального образов</w:t>
      </w:r>
      <w:r w:rsidRPr="00BC7917">
        <w:rPr>
          <w:sz w:val="28"/>
          <w:szCs w:val="28"/>
        </w:rPr>
        <w:t>а</w:t>
      </w:r>
      <w:r w:rsidRPr="00BC7917">
        <w:rPr>
          <w:sz w:val="28"/>
          <w:szCs w:val="28"/>
        </w:rPr>
        <w:t>ния на содержание работников органов местного самоуправления в расчете на одного жителя муниципального образования</w:t>
      </w:r>
      <w:r>
        <w:rPr>
          <w:sz w:val="28"/>
          <w:szCs w:val="28"/>
        </w:rPr>
        <w:t>, в связи с увеличением шта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численности работников органов местного самоуправления.</w:t>
      </w:r>
    </w:p>
    <w:p w:rsidR="00F51E6B" w:rsidRPr="005B4373" w:rsidRDefault="00F51E6B" w:rsidP="00F0108A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муниципальном образовании Брюховецкий район утверждена схема территориального планирования муниципального района и генеральные пл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ны поселений.</w:t>
      </w:r>
    </w:p>
    <w:p w:rsidR="00F51E6B" w:rsidRPr="005B4373" w:rsidRDefault="00F51E6B" w:rsidP="00F0108A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Удовлетворённость населения деятельностью органов местного сам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управления муниципального образования Брюховецкий район в</w:t>
      </w:r>
      <w:r w:rsidR="00385AA7" w:rsidRPr="005B4373">
        <w:rPr>
          <w:sz w:val="28"/>
          <w:szCs w:val="28"/>
        </w:rPr>
        <w:t xml:space="preserve"> </w:t>
      </w:r>
      <w:r w:rsidR="00A32687">
        <w:rPr>
          <w:sz w:val="28"/>
          <w:szCs w:val="28"/>
        </w:rPr>
        <w:t>2022</w:t>
      </w:r>
      <w:r w:rsidR="003C0798" w:rsidRPr="005B4373">
        <w:rPr>
          <w:sz w:val="28"/>
          <w:szCs w:val="28"/>
        </w:rPr>
        <w:t xml:space="preserve"> </w:t>
      </w:r>
      <w:r w:rsidR="00ED73C8" w:rsidRPr="005B4373">
        <w:rPr>
          <w:sz w:val="28"/>
          <w:szCs w:val="28"/>
        </w:rPr>
        <w:t>году со</w:t>
      </w:r>
      <w:r w:rsidR="00A32687">
        <w:rPr>
          <w:sz w:val="28"/>
          <w:szCs w:val="28"/>
        </w:rPr>
        <w:t xml:space="preserve">ставила 49,7 </w:t>
      </w:r>
      <w:r w:rsidRPr="005B4373">
        <w:rPr>
          <w:sz w:val="28"/>
          <w:szCs w:val="28"/>
        </w:rPr>
        <w:t>%, что н</w:t>
      </w:r>
      <w:r w:rsidR="003C0798" w:rsidRPr="005B4373">
        <w:rPr>
          <w:sz w:val="28"/>
          <w:szCs w:val="28"/>
        </w:rPr>
        <w:t>а</w:t>
      </w:r>
      <w:r w:rsidR="00A32687">
        <w:rPr>
          <w:sz w:val="28"/>
          <w:szCs w:val="28"/>
        </w:rPr>
        <w:t xml:space="preserve"> 0</w:t>
      </w:r>
      <w:r w:rsidR="00BA5EB2" w:rsidRPr="005B4373">
        <w:rPr>
          <w:sz w:val="28"/>
          <w:szCs w:val="28"/>
        </w:rPr>
        <w:t>,</w:t>
      </w:r>
      <w:r w:rsidR="00A32687">
        <w:rPr>
          <w:sz w:val="28"/>
          <w:szCs w:val="28"/>
        </w:rPr>
        <w:t>9 % ниже по сравнению с 2021</w:t>
      </w:r>
      <w:r w:rsidRPr="005B4373">
        <w:rPr>
          <w:sz w:val="28"/>
          <w:szCs w:val="28"/>
        </w:rPr>
        <w:t xml:space="preserve"> годом.</w:t>
      </w:r>
    </w:p>
    <w:p w:rsidR="000E47C7" w:rsidRPr="005B4373" w:rsidRDefault="00B60632" w:rsidP="00B60632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Среднегодовая численность постоянного населения муниципального обра</w:t>
      </w:r>
      <w:r w:rsidR="00A32687">
        <w:rPr>
          <w:sz w:val="28"/>
          <w:szCs w:val="28"/>
        </w:rPr>
        <w:t>зования Брюховецкий район в 2022</w:t>
      </w:r>
      <w:r w:rsidRPr="005B4373">
        <w:rPr>
          <w:sz w:val="28"/>
          <w:szCs w:val="28"/>
        </w:rPr>
        <w:t xml:space="preserve"> году составила </w:t>
      </w:r>
      <w:r w:rsidR="00A32687">
        <w:rPr>
          <w:sz w:val="28"/>
          <w:szCs w:val="28"/>
        </w:rPr>
        <w:t>46,561</w:t>
      </w:r>
      <w:r w:rsidR="004C49D0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 xml:space="preserve">тыс. чел. и за </w:t>
      </w:r>
      <w:r w:rsidRPr="005B4373">
        <w:rPr>
          <w:sz w:val="28"/>
          <w:szCs w:val="28"/>
        </w:rPr>
        <w:lastRenderedPageBreak/>
        <w:t>последние три года имела тенденцию к снижению. Основной причиной сн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 xml:space="preserve">жения численности постоянного населения в Брюховецком районе  в этом периоде является естественная убыль, то есть превышение численности умерших над численностью родившихся (2017 год - на 207 чел.,  2018 год – </w:t>
      </w:r>
      <w:r w:rsidR="009C20AA" w:rsidRPr="005B4373">
        <w:rPr>
          <w:sz w:val="28"/>
          <w:szCs w:val="28"/>
        </w:rPr>
        <w:t xml:space="preserve">                  </w:t>
      </w:r>
      <w:r w:rsidRPr="005B4373">
        <w:rPr>
          <w:sz w:val="28"/>
          <w:szCs w:val="28"/>
        </w:rPr>
        <w:t>на 137 чел., 2019 год – на 133 чел.</w:t>
      </w:r>
      <w:r w:rsidR="00A32687">
        <w:rPr>
          <w:sz w:val="28"/>
          <w:szCs w:val="28"/>
        </w:rPr>
        <w:t xml:space="preserve">). </w:t>
      </w:r>
      <w:r w:rsidR="00A32687">
        <w:rPr>
          <w:sz w:val="28"/>
          <w:szCs w:val="28"/>
        </w:rPr>
        <w:tab/>
        <w:t>По прогнозным оценкам в 2022-2025</w:t>
      </w:r>
      <w:r w:rsidRPr="005B4373">
        <w:rPr>
          <w:sz w:val="28"/>
          <w:szCs w:val="28"/>
        </w:rPr>
        <w:t xml:space="preserve"> годах естественная убыль по годам будет сокращаться, так как всле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ствие исполнения региональных и федеральных программ в области здрав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охранения будет сокращаться число умерших, в результате чего темпы сн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жения населения замедлятся, среднегодовая численность постоянного нас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 xml:space="preserve">ления составит порядка </w:t>
      </w:r>
      <w:r w:rsidR="00A32687">
        <w:rPr>
          <w:sz w:val="28"/>
          <w:szCs w:val="28"/>
        </w:rPr>
        <w:t>46,039- 44,974</w:t>
      </w:r>
      <w:r w:rsidRPr="005B4373">
        <w:rPr>
          <w:sz w:val="28"/>
          <w:szCs w:val="28"/>
        </w:rPr>
        <w:t xml:space="preserve"> тыс. человек.</w:t>
      </w:r>
    </w:p>
    <w:p w:rsidR="00B60632" w:rsidRPr="005B4373" w:rsidRDefault="00B60632" w:rsidP="00B60632">
      <w:pPr>
        <w:ind w:firstLine="708"/>
        <w:jc w:val="both"/>
        <w:rPr>
          <w:sz w:val="28"/>
          <w:szCs w:val="28"/>
        </w:rPr>
      </w:pPr>
    </w:p>
    <w:p w:rsidR="00B42781" w:rsidRPr="005B4373" w:rsidRDefault="00B42781" w:rsidP="00B60632">
      <w:pPr>
        <w:ind w:firstLine="708"/>
        <w:jc w:val="both"/>
        <w:rPr>
          <w:sz w:val="28"/>
          <w:szCs w:val="28"/>
        </w:rPr>
      </w:pPr>
    </w:p>
    <w:p w:rsidR="00B42781" w:rsidRPr="005B4373" w:rsidRDefault="00B42781" w:rsidP="00B60632">
      <w:pPr>
        <w:ind w:firstLine="708"/>
        <w:jc w:val="both"/>
        <w:rPr>
          <w:sz w:val="28"/>
          <w:szCs w:val="28"/>
        </w:rPr>
      </w:pPr>
    </w:p>
    <w:p w:rsidR="00B42781" w:rsidRPr="005B4373" w:rsidRDefault="00B42781" w:rsidP="00B60632">
      <w:pPr>
        <w:ind w:firstLine="708"/>
        <w:jc w:val="both"/>
        <w:rPr>
          <w:sz w:val="28"/>
          <w:szCs w:val="28"/>
        </w:rPr>
      </w:pPr>
    </w:p>
    <w:p w:rsidR="00B42781" w:rsidRPr="005B4373" w:rsidRDefault="00B42781" w:rsidP="00B60632">
      <w:pPr>
        <w:ind w:firstLine="708"/>
        <w:jc w:val="both"/>
        <w:rPr>
          <w:sz w:val="28"/>
          <w:szCs w:val="28"/>
        </w:rPr>
      </w:pPr>
    </w:p>
    <w:p w:rsidR="00F51E6B" w:rsidRPr="005B4373" w:rsidRDefault="00F51E6B" w:rsidP="00F51E6B">
      <w:pPr>
        <w:ind w:firstLine="709"/>
        <w:jc w:val="both"/>
        <w:rPr>
          <w:b/>
          <w:sz w:val="28"/>
          <w:szCs w:val="28"/>
        </w:rPr>
      </w:pPr>
      <w:r w:rsidRPr="00A32687">
        <w:rPr>
          <w:b/>
          <w:sz w:val="28"/>
          <w:szCs w:val="28"/>
          <w:highlight w:val="yellow"/>
          <w:lang w:val="en-US"/>
        </w:rPr>
        <w:t>IX</w:t>
      </w:r>
      <w:r w:rsidRPr="00A32687">
        <w:rPr>
          <w:b/>
          <w:sz w:val="28"/>
          <w:szCs w:val="28"/>
          <w:highlight w:val="yellow"/>
        </w:rPr>
        <w:t>.Энергосбережение и повышение энергетической эффективности</w:t>
      </w:r>
    </w:p>
    <w:p w:rsidR="00F51E6B" w:rsidRPr="005B4373" w:rsidRDefault="00F51E6B" w:rsidP="00F51E6B">
      <w:pPr>
        <w:ind w:firstLine="709"/>
        <w:rPr>
          <w:sz w:val="32"/>
          <w:szCs w:val="32"/>
        </w:rPr>
      </w:pPr>
    </w:p>
    <w:p w:rsidR="00153E6C" w:rsidRPr="005B4373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Удельная величина потребления энергетических ресурсов в многоква</w:t>
      </w:r>
      <w:r w:rsidRPr="005B4373">
        <w:rPr>
          <w:rFonts w:ascii="Times New Roman" w:hAnsi="Times New Roman"/>
          <w:sz w:val="28"/>
          <w:szCs w:val="28"/>
          <w:lang w:eastAsia="ar-SA"/>
        </w:rPr>
        <w:t>р</w:t>
      </w:r>
      <w:r w:rsidR="001C0D31">
        <w:rPr>
          <w:rFonts w:ascii="Times New Roman" w:hAnsi="Times New Roman"/>
          <w:sz w:val="28"/>
          <w:szCs w:val="28"/>
          <w:lang w:eastAsia="ar-SA"/>
        </w:rPr>
        <w:t>тирных домах за 2022</w:t>
      </w:r>
      <w:r w:rsidRPr="005B4373">
        <w:rPr>
          <w:rFonts w:ascii="Times New Roman" w:hAnsi="Times New Roman"/>
          <w:sz w:val="28"/>
          <w:szCs w:val="28"/>
          <w:lang w:eastAsia="ar-SA"/>
        </w:rPr>
        <w:t xml:space="preserve"> год составила:</w:t>
      </w:r>
    </w:p>
    <w:p w:rsidR="001C0D3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Электрическая энергия – 908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кВт/ч на 1 проживающего, что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на </w:t>
      </w:r>
      <w:r>
        <w:rPr>
          <w:rFonts w:ascii="Times New Roman" w:hAnsi="Times New Roman"/>
          <w:sz w:val="28"/>
          <w:szCs w:val="28"/>
          <w:lang w:eastAsia="ar-SA"/>
        </w:rPr>
        <w:t xml:space="preserve">1,3 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>меньше по сравнению с 2021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годом. </w:t>
      </w:r>
      <w:r>
        <w:rPr>
          <w:rFonts w:ascii="Times New Roman" w:hAnsi="Times New Roman"/>
          <w:sz w:val="28"/>
          <w:szCs w:val="28"/>
          <w:lang w:eastAsia="ar-SA"/>
        </w:rPr>
        <w:t xml:space="preserve">Уменьшение показателя произошло в связи с более экономным подходом потребления ресурса; </w:t>
      </w:r>
    </w:p>
    <w:p w:rsidR="001C0D3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</w:t>
      </w:r>
      <w:r w:rsidRPr="00AA24B1">
        <w:rPr>
          <w:rFonts w:ascii="Times New Roman" w:hAnsi="Times New Roman"/>
          <w:sz w:val="28"/>
          <w:szCs w:val="28"/>
          <w:lang w:eastAsia="ar-SA"/>
        </w:rPr>
        <w:t>епловая энергия -0,1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Гкал на м</w:t>
      </w:r>
      <w:r w:rsidRPr="00AA24B1">
        <w:rPr>
          <w:rFonts w:ascii="Times New Roman" w:hAnsi="Times New Roman"/>
          <w:sz w:val="28"/>
          <w:szCs w:val="28"/>
          <w:vertAlign w:val="superscript"/>
          <w:lang w:eastAsia="ar-SA"/>
        </w:rPr>
        <w:t>2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общей площади, </w:t>
      </w:r>
      <w:r>
        <w:rPr>
          <w:rFonts w:ascii="Times New Roman" w:hAnsi="Times New Roman"/>
          <w:sz w:val="28"/>
          <w:szCs w:val="28"/>
          <w:lang w:eastAsia="ar-SA"/>
        </w:rPr>
        <w:t xml:space="preserve">показатель остался на прежнем уровне; </w:t>
      </w:r>
    </w:p>
    <w:p w:rsidR="001C0D3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AA24B1">
        <w:rPr>
          <w:rFonts w:ascii="Times New Roman" w:hAnsi="Times New Roman"/>
          <w:sz w:val="28"/>
          <w:szCs w:val="28"/>
          <w:lang w:eastAsia="ar-SA"/>
        </w:rPr>
        <w:t>орячая вода – 4,</w:t>
      </w:r>
      <w:r>
        <w:rPr>
          <w:rFonts w:ascii="Times New Roman" w:hAnsi="Times New Roman"/>
          <w:sz w:val="28"/>
          <w:szCs w:val="28"/>
          <w:lang w:eastAsia="ar-SA"/>
        </w:rPr>
        <w:t>16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м3 на одного проживающего, </w:t>
      </w:r>
      <w:r>
        <w:rPr>
          <w:rFonts w:ascii="Times New Roman" w:hAnsi="Times New Roman"/>
          <w:sz w:val="28"/>
          <w:szCs w:val="28"/>
          <w:lang w:eastAsia="ar-SA"/>
        </w:rPr>
        <w:t>показатель умен</w:t>
      </w:r>
      <w:r>
        <w:rPr>
          <w:rFonts w:ascii="Times New Roman" w:hAnsi="Times New Roman"/>
          <w:sz w:val="28"/>
          <w:szCs w:val="28"/>
          <w:lang w:eastAsia="ar-SA"/>
        </w:rPr>
        <w:t>ь</w:t>
      </w:r>
      <w:r>
        <w:rPr>
          <w:rFonts w:ascii="Times New Roman" w:hAnsi="Times New Roman"/>
          <w:sz w:val="28"/>
          <w:szCs w:val="28"/>
          <w:lang w:eastAsia="ar-SA"/>
        </w:rPr>
        <w:t>шился на 5,2 % в связи более экономным подходом потребления горячего в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доснабжения; </w:t>
      </w:r>
    </w:p>
    <w:p w:rsidR="001C0D31" w:rsidRPr="00AA24B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Холодная вода 39,35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м3 </w:t>
      </w:r>
      <w:r>
        <w:rPr>
          <w:rFonts w:ascii="Times New Roman" w:hAnsi="Times New Roman"/>
          <w:sz w:val="28"/>
          <w:szCs w:val="28"/>
          <w:lang w:eastAsia="ar-SA"/>
        </w:rPr>
        <w:t>на одного проживающего, что на 4,9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>ниже по сравнению с показателем 2021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года. </w:t>
      </w:r>
      <w:r>
        <w:rPr>
          <w:rFonts w:ascii="Times New Roman" w:hAnsi="Times New Roman"/>
          <w:sz w:val="28"/>
          <w:szCs w:val="28"/>
          <w:lang w:eastAsia="ar-SA"/>
        </w:rPr>
        <w:t>Уменьшение показателя произошло в связи с более экономным подходом к потреблению ресурса. Для уменьшения показателя проведена работа по установке общедомовых приборов учета</w:t>
      </w:r>
      <w:r w:rsidRPr="00AA24B1">
        <w:rPr>
          <w:rFonts w:ascii="Times New Roman" w:hAnsi="Times New Roman"/>
          <w:sz w:val="28"/>
          <w:szCs w:val="28"/>
          <w:lang w:eastAsia="ar-SA"/>
        </w:rPr>
        <w:t>;</w:t>
      </w:r>
    </w:p>
    <w:p w:rsidR="001C0D31" w:rsidRPr="00AA24B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риродный газ – </w:t>
      </w:r>
      <w:r w:rsidR="00F2058E">
        <w:rPr>
          <w:rFonts w:ascii="Times New Roman" w:hAnsi="Times New Roman"/>
          <w:sz w:val="28"/>
          <w:szCs w:val="28"/>
          <w:lang w:eastAsia="ar-SA"/>
        </w:rPr>
        <w:t>398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,85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м3 на одного проживающего, что на </w:t>
      </w:r>
      <w:r>
        <w:rPr>
          <w:rFonts w:ascii="Times New Roman" w:hAnsi="Times New Roman"/>
          <w:sz w:val="28"/>
          <w:szCs w:val="28"/>
          <w:lang w:eastAsia="ar-SA"/>
        </w:rPr>
        <w:t xml:space="preserve">30,4 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 xml:space="preserve">ниже по 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сравнению </w:t>
      </w:r>
      <w:r>
        <w:rPr>
          <w:rFonts w:ascii="Times New Roman" w:hAnsi="Times New Roman"/>
          <w:sz w:val="28"/>
          <w:szCs w:val="28"/>
          <w:lang w:eastAsia="ar-SA"/>
        </w:rPr>
        <w:t>с 2021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годом.</w:t>
      </w:r>
      <w:r w:rsidRPr="008B783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Уменьшение показателя произошло в связи с более теплым осенне-зимним периодом года. 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C0D31" w:rsidRPr="00AA24B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</w:t>
      </w:r>
      <w:r w:rsidRPr="00AA24B1">
        <w:rPr>
          <w:rFonts w:ascii="Times New Roman" w:hAnsi="Times New Roman"/>
          <w:sz w:val="28"/>
          <w:szCs w:val="28"/>
          <w:lang w:eastAsia="ar-SA"/>
        </w:rPr>
        <w:t>лектрическая энергия – 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AA24B1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>29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кВт/ч на 1 человека населения, что на </w:t>
      </w:r>
      <w:r>
        <w:rPr>
          <w:rFonts w:ascii="Times New Roman" w:hAnsi="Times New Roman"/>
          <w:sz w:val="28"/>
          <w:szCs w:val="28"/>
          <w:lang w:eastAsia="ar-SA"/>
        </w:rPr>
        <w:t>0,04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>ниже по сравнению с показателем 2021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года. Показатель </w:t>
      </w:r>
      <w:r>
        <w:rPr>
          <w:rFonts w:ascii="Times New Roman" w:hAnsi="Times New Roman"/>
          <w:sz w:val="28"/>
          <w:szCs w:val="28"/>
          <w:lang w:eastAsia="ar-SA"/>
        </w:rPr>
        <w:t xml:space="preserve">уменьшился в связи с более экономным подходом к потреблению электрической энергии; </w:t>
      </w:r>
    </w:p>
    <w:p w:rsidR="001C0D3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Тепловая энергия - 0,05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Гкал на м</w:t>
      </w:r>
      <w:r w:rsidRPr="00AA24B1">
        <w:rPr>
          <w:rFonts w:ascii="Times New Roman" w:hAnsi="Times New Roman"/>
          <w:sz w:val="28"/>
          <w:szCs w:val="28"/>
          <w:vertAlign w:val="superscript"/>
          <w:lang w:eastAsia="ar-SA"/>
        </w:rPr>
        <w:t>2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общей площади</w:t>
      </w:r>
      <w:r>
        <w:rPr>
          <w:rFonts w:ascii="Times New Roman" w:hAnsi="Times New Roman"/>
          <w:sz w:val="28"/>
          <w:szCs w:val="28"/>
          <w:lang w:eastAsia="ar-SA"/>
        </w:rPr>
        <w:t>, показатель остался на прежнем уровне;</w:t>
      </w:r>
    </w:p>
    <w:p w:rsidR="001C0D31" w:rsidRPr="00AA24B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AA24B1">
        <w:rPr>
          <w:rFonts w:ascii="Times New Roman" w:hAnsi="Times New Roman"/>
          <w:sz w:val="28"/>
          <w:szCs w:val="28"/>
          <w:lang w:eastAsia="ar-SA"/>
        </w:rPr>
        <w:t>орячая вода - 0,</w:t>
      </w: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м3 на одного человека населения,</w:t>
      </w:r>
      <w:r>
        <w:rPr>
          <w:rFonts w:ascii="Times New Roman" w:hAnsi="Times New Roman"/>
          <w:sz w:val="28"/>
          <w:szCs w:val="28"/>
          <w:lang w:eastAsia="ar-SA"/>
        </w:rPr>
        <w:t xml:space="preserve"> что на 47,1% больше по сравнению с показателем 2021 года.</w:t>
      </w:r>
      <w:r w:rsidRPr="0058392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Показатель </w:t>
      </w:r>
      <w:r>
        <w:rPr>
          <w:rFonts w:ascii="Times New Roman" w:hAnsi="Times New Roman"/>
          <w:sz w:val="28"/>
          <w:szCs w:val="28"/>
          <w:lang w:eastAsia="ar-SA"/>
        </w:rPr>
        <w:t xml:space="preserve">увеличился </w:t>
      </w:r>
      <w:r w:rsidRPr="00AA24B1">
        <w:rPr>
          <w:rFonts w:ascii="Times New Roman" w:hAnsi="Times New Roman"/>
          <w:sz w:val="28"/>
          <w:szCs w:val="28"/>
          <w:lang w:eastAsia="ar-SA"/>
        </w:rPr>
        <w:t>в св</w:t>
      </w:r>
      <w:r w:rsidRPr="00AA24B1">
        <w:rPr>
          <w:rFonts w:ascii="Times New Roman" w:hAnsi="Times New Roman"/>
          <w:sz w:val="28"/>
          <w:szCs w:val="28"/>
          <w:lang w:eastAsia="ar-SA"/>
        </w:rPr>
        <w:t>я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зи </w:t>
      </w:r>
      <w:r>
        <w:rPr>
          <w:rFonts w:ascii="Times New Roman" w:hAnsi="Times New Roman"/>
          <w:sz w:val="28"/>
          <w:szCs w:val="28"/>
          <w:lang w:eastAsia="ar-SA"/>
        </w:rPr>
        <w:t>с введением в эксплуатацию спорткомплекса с плавательным бассейном</w:t>
      </w:r>
      <w:r w:rsidRPr="00AA24B1">
        <w:rPr>
          <w:rFonts w:ascii="Times New Roman" w:hAnsi="Times New Roman"/>
          <w:sz w:val="28"/>
          <w:szCs w:val="28"/>
          <w:lang w:eastAsia="ar-SA"/>
        </w:rPr>
        <w:t>;</w:t>
      </w:r>
    </w:p>
    <w:p w:rsidR="001C0D3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</w:t>
      </w:r>
      <w:r w:rsidRPr="00AA24B1">
        <w:rPr>
          <w:rFonts w:ascii="Times New Roman" w:hAnsi="Times New Roman"/>
          <w:sz w:val="28"/>
          <w:szCs w:val="28"/>
          <w:lang w:eastAsia="ar-SA"/>
        </w:rPr>
        <w:t>олодная вода - 1,</w:t>
      </w:r>
      <w:r>
        <w:rPr>
          <w:rFonts w:ascii="Times New Roman" w:hAnsi="Times New Roman"/>
          <w:sz w:val="28"/>
          <w:szCs w:val="28"/>
          <w:lang w:eastAsia="ar-SA"/>
        </w:rPr>
        <w:t>56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м3 на одного человека населения, что на </w:t>
      </w:r>
      <w:r>
        <w:rPr>
          <w:rFonts w:ascii="Times New Roman" w:hAnsi="Times New Roman"/>
          <w:sz w:val="28"/>
          <w:szCs w:val="28"/>
          <w:lang w:eastAsia="ar-SA"/>
        </w:rPr>
        <w:t>3,8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>выше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по срав</w:t>
      </w:r>
      <w:r>
        <w:rPr>
          <w:rFonts w:ascii="Times New Roman" w:hAnsi="Times New Roman"/>
          <w:sz w:val="28"/>
          <w:szCs w:val="28"/>
          <w:lang w:eastAsia="ar-SA"/>
        </w:rPr>
        <w:t>нению с аналогичным периодом 2021 года, в связи с более и</w:t>
      </w:r>
      <w:r>
        <w:rPr>
          <w:rFonts w:ascii="Times New Roman" w:hAnsi="Times New Roman"/>
          <w:sz w:val="28"/>
          <w:szCs w:val="28"/>
          <w:lang w:eastAsia="ar-SA"/>
        </w:rPr>
        <w:t>н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тенсивным потребление воды в теплый период года. Для уменьшения пок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>зателя проводится работа по установке приборов учета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холодного водосна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>
        <w:rPr>
          <w:rFonts w:ascii="Times New Roman" w:hAnsi="Times New Roman"/>
          <w:sz w:val="28"/>
          <w:szCs w:val="28"/>
          <w:lang w:eastAsia="ar-SA"/>
        </w:rPr>
        <w:t>жения;</w:t>
      </w:r>
    </w:p>
    <w:p w:rsidR="001C0D31" w:rsidRPr="00AA24B1" w:rsidRDefault="001C0D31" w:rsidP="001C0D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AA24B1">
        <w:rPr>
          <w:rFonts w:ascii="Times New Roman" w:hAnsi="Times New Roman"/>
          <w:sz w:val="28"/>
          <w:szCs w:val="28"/>
          <w:lang w:eastAsia="ar-SA"/>
        </w:rPr>
        <w:t>риродный газ – 4</w:t>
      </w:r>
      <w:r>
        <w:rPr>
          <w:rFonts w:ascii="Times New Roman" w:hAnsi="Times New Roman"/>
          <w:sz w:val="28"/>
          <w:szCs w:val="28"/>
          <w:lang w:eastAsia="ar-SA"/>
        </w:rPr>
        <w:t>0,74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м</w:t>
      </w:r>
      <w:r w:rsidRPr="00AA24B1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на одного человека населения, что на </w:t>
      </w:r>
      <w:r>
        <w:rPr>
          <w:rFonts w:ascii="Times New Roman" w:hAnsi="Times New Roman"/>
          <w:sz w:val="28"/>
          <w:szCs w:val="28"/>
          <w:lang w:eastAsia="ar-SA"/>
        </w:rPr>
        <w:t>4,8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>меньше по сравнению с 2021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 годом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AA24B1">
        <w:rPr>
          <w:rFonts w:ascii="Times New Roman" w:hAnsi="Times New Roman"/>
          <w:sz w:val="28"/>
          <w:szCs w:val="28"/>
          <w:lang w:eastAsia="ar-SA"/>
        </w:rPr>
        <w:t xml:space="preserve">Показатель </w:t>
      </w:r>
      <w:r>
        <w:rPr>
          <w:rFonts w:ascii="Times New Roman" w:hAnsi="Times New Roman"/>
          <w:sz w:val="28"/>
          <w:szCs w:val="28"/>
          <w:lang w:eastAsia="ar-SA"/>
        </w:rPr>
        <w:t xml:space="preserve">уменьшился в связи с более теплым осенне-зимним периодом года. </w:t>
      </w:r>
    </w:p>
    <w:p w:rsidR="00733216" w:rsidRPr="005B4373" w:rsidRDefault="00733216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9C20AA" w:rsidRPr="005B4373" w:rsidRDefault="009C20AA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FC531D" w:rsidRPr="005B4373" w:rsidRDefault="00FC531D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B4373">
        <w:rPr>
          <w:sz w:val="28"/>
          <w:szCs w:val="28"/>
          <w:lang w:eastAsia="ar-SA"/>
        </w:rPr>
        <w:tab/>
      </w:r>
      <w:r w:rsidR="00C051CD" w:rsidRPr="005B4373">
        <w:rPr>
          <w:b/>
          <w:sz w:val="28"/>
          <w:szCs w:val="28"/>
          <w:lang w:val="en-US"/>
        </w:rPr>
        <w:t>X</w:t>
      </w:r>
      <w:r w:rsidR="00C051CD" w:rsidRPr="005B4373">
        <w:rPr>
          <w:b/>
          <w:sz w:val="28"/>
          <w:szCs w:val="28"/>
        </w:rPr>
        <w:t>.</w:t>
      </w:r>
      <w:r w:rsidRPr="005B4373">
        <w:rPr>
          <w:b/>
          <w:sz w:val="28"/>
          <w:szCs w:val="28"/>
        </w:rPr>
        <w:t xml:space="preserve"> </w:t>
      </w:r>
      <w:r w:rsidR="00C051CD" w:rsidRPr="005B4373">
        <w:rPr>
          <w:b/>
          <w:sz w:val="28"/>
          <w:szCs w:val="28"/>
        </w:rPr>
        <w:t>Проведение независимой оценки качества условий оказания услуг организациями в сфере культуры, охраны здоровья, образования и социального обслуживания</w:t>
      </w:r>
    </w:p>
    <w:p w:rsidR="00C051CD" w:rsidRPr="005B4373" w:rsidRDefault="00C051CD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60A7F" w:rsidRPr="005B4373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Уровень фактической обеспеченности учреждениями культуры      клубного типа в муниципальном образовании Брюховецкий район составляет 100%, библиотеками – 100%, парками культуры и отдыха – 100%.</w:t>
      </w:r>
    </w:p>
    <w:p w:rsidR="00C60A7F" w:rsidRPr="005B4373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муниципальных учреждений культуры, здания которых находятся в аварийном состо</w:t>
      </w:r>
      <w:r w:rsidR="00D17136">
        <w:rPr>
          <w:bCs/>
          <w:sz w:val="28"/>
          <w:szCs w:val="28"/>
        </w:rPr>
        <w:t>янии или требуют ремонта, в</w:t>
      </w:r>
      <w:r w:rsidR="00246EC8">
        <w:rPr>
          <w:bCs/>
          <w:sz w:val="28"/>
          <w:szCs w:val="28"/>
        </w:rPr>
        <w:t xml:space="preserve"> 2021 году составила 29</w:t>
      </w:r>
      <w:r w:rsidRPr="005B4373">
        <w:rPr>
          <w:bCs/>
          <w:sz w:val="28"/>
          <w:szCs w:val="28"/>
        </w:rPr>
        <w:t>%.</w:t>
      </w:r>
    </w:p>
    <w:p w:rsidR="00C60A7F" w:rsidRPr="005B4373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</w:t>
      </w:r>
      <w:r w:rsidRPr="005B4373">
        <w:rPr>
          <w:bCs/>
          <w:sz w:val="28"/>
          <w:szCs w:val="28"/>
        </w:rPr>
        <w:t>е</w:t>
      </w:r>
      <w:r w:rsidRPr="005B4373">
        <w:rPr>
          <w:bCs/>
          <w:sz w:val="28"/>
          <w:szCs w:val="28"/>
        </w:rPr>
        <w:t>стве объектов культурного наследия, находящихся в муниципальной         собственности составляет 30%. В 2019 году согласно плану была проведена независимая оценка качества работы 6 учреждений культуры. Удовлетворе</w:t>
      </w:r>
      <w:r w:rsidRPr="005B4373">
        <w:rPr>
          <w:bCs/>
          <w:sz w:val="28"/>
          <w:szCs w:val="28"/>
        </w:rPr>
        <w:t>н</w:t>
      </w:r>
      <w:r w:rsidRPr="005B4373">
        <w:rPr>
          <w:bCs/>
          <w:sz w:val="28"/>
          <w:szCs w:val="28"/>
        </w:rPr>
        <w:t>ность населения услугами учреждений культуры составила 85,2%, в 2020 г</w:t>
      </w:r>
      <w:r w:rsidRPr="005B4373">
        <w:rPr>
          <w:bCs/>
          <w:sz w:val="28"/>
          <w:szCs w:val="28"/>
        </w:rPr>
        <w:t>о</w:t>
      </w:r>
      <w:r w:rsidRPr="005B4373">
        <w:rPr>
          <w:bCs/>
          <w:sz w:val="28"/>
          <w:szCs w:val="28"/>
        </w:rPr>
        <w:t>ду н</w:t>
      </w:r>
      <w:r w:rsidR="00D17136">
        <w:rPr>
          <w:bCs/>
          <w:sz w:val="28"/>
          <w:szCs w:val="28"/>
        </w:rPr>
        <w:t>езависимая оценка качества</w:t>
      </w:r>
      <w:r w:rsidRPr="005B4373">
        <w:rPr>
          <w:bCs/>
          <w:sz w:val="28"/>
          <w:szCs w:val="28"/>
        </w:rPr>
        <w:t xml:space="preserve"> проведена в отношении  7 учреждений кул</w:t>
      </w:r>
      <w:r w:rsidRPr="005B4373">
        <w:rPr>
          <w:bCs/>
          <w:sz w:val="28"/>
          <w:szCs w:val="28"/>
        </w:rPr>
        <w:t>ь</w:t>
      </w:r>
      <w:r w:rsidRPr="005B4373">
        <w:rPr>
          <w:bCs/>
          <w:sz w:val="28"/>
          <w:szCs w:val="28"/>
        </w:rPr>
        <w:t xml:space="preserve">туры. </w:t>
      </w:r>
    </w:p>
    <w:p w:rsidR="00FC531D" w:rsidRPr="005B4373" w:rsidRDefault="00D17136" w:rsidP="00FC5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FC531D" w:rsidRPr="005B4373">
        <w:rPr>
          <w:sz w:val="28"/>
          <w:szCs w:val="28"/>
        </w:rPr>
        <w:t xml:space="preserve"> году независимая оценка не проводилась.</w:t>
      </w:r>
    </w:p>
    <w:p w:rsidR="00FC531D" w:rsidRPr="005B4373" w:rsidRDefault="00FC531D" w:rsidP="00FC531D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Открытость и доступность информации об учреждениях и предоста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ляемых ими услугах обеспечиваются надлежащим и своевременным разм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щением актуальных сведений на соответствующих ресурсах.</w:t>
      </w:r>
    </w:p>
    <w:p w:rsidR="00D02C3C" w:rsidRPr="005B4373" w:rsidRDefault="00D02C3C" w:rsidP="00147299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Независимая оценка условий осуществления образовательной деятел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ности проводилась в отношении всех  дошкольных  образовательных учр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ждений Брюховецкого района ООО «Валькнут». По ее результатам лидерами стали детские сады  МБДОУ ДСКВ № 7 «Сказка», МБДОУ ДС № 4 «Красная Шапочка», МБДОУ ДС № 13 «Одуванчик». Средний балл независимой оце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>ки по муниципалитету составил 85 из 100 возможных.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 xml:space="preserve">Ежегодно проводится независимая оценка качества условий оказания услуг (далее – независимая оценка) организаций социального обслуживания. 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По итогам проведенной независимой оценки в 2019 году Брюховецкий КЦСОН занял  1 место в Российской Федерации и 1 место в Краснодарском крае в рейтинге группы «Организации надомной формы обслуживания», с суммой 100 баллов из 100 возможных.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По итогам результатов мониторинга эффективности деятельности учреждений социального обслуживания Краснодарского края Брюховецкий ДИПИ (стационарная форма социального обслуживания) занял 2 место в крае.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lastRenderedPageBreak/>
        <w:t>Указанными учреждениями оказание социальных услуг за счет бю</w:t>
      </w:r>
      <w:r w:rsidRPr="005B4373">
        <w:rPr>
          <w:rFonts w:ascii="Times New Roman" w:hAnsi="Times New Roman"/>
          <w:sz w:val="28"/>
          <w:szCs w:val="28"/>
          <w:lang w:eastAsia="ar-SA"/>
        </w:rPr>
        <w:t>д</w:t>
      </w:r>
      <w:r w:rsidRPr="005B4373">
        <w:rPr>
          <w:rFonts w:ascii="Times New Roman" w:hAnsi="Times New Roman"/>
          <w:sz w:val="28"/>
          <w:szCs w:val="28"/>
          <w:lang w:eastAsia="ar-SA"/>
        </w:rPr>
        <w:t>жетных ассигнований бюджетов муниципальных образований не предоста</w:t>
      </w:r>
      <w:r w:rsidRPr="005B4373">
        <w:rPr>
          <w:rFonts w:ascii="Times New Roman" w:hAnsi="Times New Roman"/>
          <w:sz w:val="28"/>
          <w:szCs w:val="28"/>
          <w:lang w:eastAsia="ar-SA"/>
        </w:rPr>
        <w:t>в</w:t>
      </w:r>
      <w:r w:rsidRPr="005B4373">
        <w:rPr>
          <w:rFonts w:ascii="Times New Roman" w:hAnsi="Times New Roman"/>
          <w:sz w:val="28"/>
          <w:szCs w:val="28"/>
          <w:lang w:eastAsia="ar-SA"/>
        </w:rPr>
        <w:t xml:space="preserve">ляется. </w:t>
      </w:r>
    </w:p>
    <w:p w:rsidR="00826AAF" w:rsidRPr="00826AAF" w:rsidRDefault="00826AAF" w:rsidP="00826AAF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FD46B3" w:rsidRPr="00826AAF" w:rsidRDefault="00FD46B3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sectPr w:rsidR="00FD46B3" w:rsidRPr="00826AAF" w:rsidSect="00F071B5">
      <w:headerReference w:type="even" r:id="rId9"/>
      <w:headerReference w:type="default" r:id="rId10"/>
      <w:footerReference w:type="even" r:id="rId11"/>
      <w:pgSz w:w="11906" w:h="16838" w:code="9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DE" w:rsidRDefault="008354DE">
      <w:r>
        <w:separator/>
      </w:r>
    </w:p>
  </w:endnote>
  <w:endnote w:type="continuationSeparator" w:id="0">
    <w:p w:rsidR="008354DE" w:rsidRDefault="0083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B5" w:rsidRDefault="00BB71B5" w:rsidP="00697B6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BB71B5" w:rsidRDefault="00BB71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DE" w:rsidRDefault="008354DE">
      <w:r>
        <w:separator/>
      </w:r>
    </w:p>
  </w:footnote>
  <w:footnote w:type="continuationSeparator" w:id="0">
    <w:p w:rsidR="008354DE" w:rsidRDefault="00835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B5" w:rsidRDefault="00BB71B5" w:rsidP="00697B6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B71B5" w:rsidRDefault="00BB71B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B5" w:rsidRDefault="00BB71B5" w:rsidP="00697B6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058E">
      <w:rPr>
        <w:rStyle w:val="aa"/>
        <w:noProof/>
      </w:rPr>
      <w:t>19</w:t>
    </w:r>
    <w:r>
      <w:rPr>
        <w:rStyle w:val="aa"/>
      </w:rPr>
      <w:fldChar w:fldCharType="end"/>
    </w:r>
  </w:p>
  <w:p w:rsidR="00BB71B5" w:rsidRDefault="00BB71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6E2"/>
    <w:multiLevelType w:val="hybridMultilevel"/>
    <w:tmpl w:val="0588B584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">
    <w:nsid w:val="61F65DA6"/>
    <w:multiLevelType w:val="hybridMultilevel"/>
    <w:tmpl w:val="D45E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F3"/>
    <w:rsid w:val="00010FF3"/>
    <w:rsid w:val="00011BA6"/>
    <w:rsid w:val="0002035D"/>
    <w:rsid w:val="000205E7"/>
    <w:rsid w:val="000441CE"/>
    <w:rsid w:val="000501B0"/>
    <w:rsid w:val="00054BED"/>
    <w:rsid w:val="000564CD"/>
    <w:rsid w:val="000628FD"/>
    <w:rsid w:val="00067CF3"/>
    <w:rsid w:val="0007215E"/>
    <w:rsid w:val="000766F2"/>
    <w:rsid w:val="0007685F"/>
    <w:rsid w:val="00080882"/>
    <w:rsid w:val="00080D33"/>
    <w:rsid w:val="00084E64"/>
    <w:rsid w:val="00090918"/>
    <w:rsid w:val="00093B1A"/>
    <w:rsid w:val="00093E7B"/>
    <w:rsid w:val="000A543D"/>
    <w:rsid w:val="000A78CC"/>
    <w:rsid w:val="000B0582"/>
    <w:rsid w:val="000C63A8"/>
    <w:rsid w:val="000D224C"/>
    <w:rsid w:val="000D33DA"/>
    <w:rsid w:val="000D7040"/>
    <w:rsid w:val="000D7934"/>
    <w:rsid w:val="000D7BF4"/>
    <w:rsid w:val="000E1394"/>
    <w:rsid w:val="000E378A"/>
    <w:rsid w:val="000E47C7"/>
    <w:rsid w:val="00100EF0"/>
    <w:rsid w:val="00100F92"/>
    <w:rsid w:val="00101283"/>
    <w:rsid w:val="00104C36"/>
    <w:rsid w:val="0010531B"/>
    <w:rsid w:val="00110A79"/>
    <w:rsid w:val="00121E92"/>
    <w:rsid w:val="00126466"/>
    <w:rsid w:val="00126AA6"/>
    <w:rsid w:val="00127158"/>
    <w:rsid w:val="00134455"/>
    <w:rsid w:val="00142A47"/>
    <w:rsid w:val="001430A9"/>
    <w:rsid w:val="00144C61"/>
    <w:rsid w:val="00147299"/>
    <w:rsid w:val="00152C18"/>
    <w:rsid w:val="00153E6C"/>
    <w:rsid w:val="00163758"/>
    <w:rsid w:val="001640E1"/>
    <w:rsid w:val="00166CCA"/>
    <w:rsid w:val="00181B9B"/>
    <w:rsid w:val="00187CFD"/>
    <w:rsid w:val="001942F0"/>
    <w:rsid w:val="001A35C2"/>
    <w:rsid w:val="001A70B0"/>
    <w:rsid w:val="001B4864"/>
    <w:rsid w:val="001C0C0D"/>
    <w:rsid w:val="001C0D31"/>
    <w:rsid w:val="001C1190"/>
    <w:rsid w:val="001D3AF6"/>
    <w:rsid w:val="001D3DEE"/>
    <w:rsid w:val="001D4DD4"/>
    <w:rsid w:val="001E644A"/>
    <w:rsid w:val="001F20FF"/>
    <w:rsid w:val="001F272E"/>
    <w:rsid w:val="001F3CCC"/>
    <w:rsid w:val="001F6B9F"/>
    <w:rsid w:val="001F7330"/>
    <w:rsid w:val="00201B47"/>
    <w:rsid w:val="00203308"/>
    <w:rsid w:val="00210A3D"/>
    <w:rsid w:val="0021597B"/>
    <w:rsid w:val="00222F4B"/>
    <w:rsid w:val="00224DE7"/>
    <w:rsid w:val="00227FF6"/>
    <w:rsid w:val="00231D74"/>
    <w:rsid w:val="00242E83"/>
    <w:rsid w:val="002450B4"/>
    <w:rsid w:val="00246EC8"/>
    <w:rsid w:val="00254E73"/>
    <w:rsid w:val="00256027"/>
    <w:rsid w:val="00261CC3"/>
    <w:rsid w:val="002628B5"/>
    <w:rsid w:val="002669BB"/>
    <w:rsid w:val="002758BC"/>
    <w:rsid w:val="002814A9"/>
    <w:rsid w:val="00291410"/>
    <w:rsid w:val="00295EA9"/>
    <w:rsid w:val="00295F72"/>
    <w:rsid w:val="00296181"/>
    <w:rsid w:val="002A1CA6"/>
    <w:rsid w:val="002A482D"/>
    <w:rsid w:val="002B78A9"/>
    <w:rsid w:val="002C0AA6"/>
    <w:rsid w:val="002C3EE7"/>
    <w:rsid w:val="002C6A65"/>
    <w:rsid w:val="002E1419"/>
    <w:rsid w:val="002E2E38"/>
    <w:rsid w:val="002F0E96"/>
    <w:rsid w:val="002F2D8D"/>
    <w:rsid w:val="00313028"/>
    <w:rsid w:val="00313A93"/>
    <w:rsid w:val="00315CF6"/>
    <w:rsid w:val="0032231C"/>
    <w:rsid w:val="0032328A"/>
    <w:rsid w:val="00325091"/>
    <w:rsid w:val="00327EA0"/>
    <w:rsid w:val="00331627"/>
    <w:rsid w:val="00340C50"/>
    <w:rsid w:val="00350B38"/>
    <w:rsid w:val="00353A8A"/>
    <w:rsid w:val="00353CE5"/>
    <w:rsid w:val="0035477A"/>
    <w:rsid w:val="00356E8A"/>
    <w:rsid w:val="00357667"/>
    <w:rsid w:val="00365BBD"/>
    <w:rsid w:val="00366B36"/>
    <w:rsid w:val="003670BE"/>
    <w:rsid w:val="00377FE3"/>
    <w:rsid w:val="00380FEF"/>
    <w:rsid w:val="00383158"/>
    <w:rsid w:val="003857E7"/>
    <w:rsid w:val="00385AA7"/>
    <w:rsid w:val="00391BF3"/>
    <w:rsid w:val="003963E0"/>
    <w:rsid w:val="003A0039"/>
    <w:rsid w:val="003A74A4"/>
    <w:rsid w:val="003B025E"/>
    <w:rsid w:val="003B0A8E"/>
    <w:rsid w:val="003B3143"/>
    <w:rsid w:val="003B39B4"/>
    <w:rsid w:val="003C0798"/>
    <w:rsid w:val="003C3F85"/>
    <w:rsid w:val="003C50C3"/>
    <w:rsid w:val="003D59D8"/>
    <w:rsid w:val="003D745C"/>
    <w:rsid w:val="003D7A47"/>
    <w:rsid w:val="003E330F"/>
    <w:rsid w:val="003E72BF"/>
    <w:rsid w:val="003F0850"/>
    <w:rsid w:val="003F2203"/>
    <w:rsid w:val="003F3A79"/>
    <w:rsid w:val="00410A76"/>
    <w:rsid w:val="004116BE"/>
    <w:rsid w:val="00417FF9"/>
    <w:rsid w:val="00423631"/>
    <w:rsid w:val="00435744"/>
    <w:rsid w:val="004414AC"/>
    <w:rsid w:val="00451A12"/>
    <w:rsid w:val="004533EF"/>
    <w:rsid w:val="0047489B"/>
    <w:rsid w:val="004756DA"/>
    <w:rsid w:val="00475794"/>
    <w:rsid w:val="00483BAD"/>
    <w:rsid w:val="00491EDC"/>
    <w:rsid w:val="004968E5"/>
    <w:rsid w:val="004A04E5"/>
    <w:rsid w:val="004A1D3D"/>
    <w:rsid w:val="004A3661"/>
    <w:rsid w:val="004A3DDF"/>
    <w:rsid w:val="004A558D"/>
    <w:rsid w:val="004B4C07"/>
    <w:rsid w:val="004B5CF5"/>
    <w:rsid w:val="004B7E7D"/>
    <w:rsid w:val="004C49D0"/>
    <w:rsid w:val="004C57E3"/>
    <w:rsid w:val="004D0764"/>
    <w:rsid w:val="004D2219"/>
    <w:rsid w:val="004E6A39"/>
    <w:rsid w:val="004E755D"/>
    <w:rsid w:val="004E7E88"/>
    <w:rsid w:val="004F4FB8"/>
    <w:rsid w:val="004F69D4"/>
    <w:rsid w:val="004F76FB"/>
    <w:rsid w:val="00502E4A"/>
    <w:rsid w:val="005053BB"/>
    <w:rsid w:val="005069BD"/>
    <w:rsid w:val="00507598"/>
    <w:rsid w:val="00514362"/>
    <w:rsid w:val="00517198"/>
    <w:rsid w:val="00530A8E"/>
    <w:rsid w:val="0053172B"/>
    <w:rsid w:val="0053761A"/>
    <w:rsid w:val="005455BF"/>
    <w:rsid w:val="00546D03"/>
    <w:rsid w:val="005616CC"/>
    <w:rsid w:val="005749FE"/>
    <w:rsid w:val="00583B9A"/>
    <w:rsid w:val="00592848"/>
    <w:rsid w:val="005936F5"/>
    <w:rsid w:val="00593BEB"/>
    <w:rsid w:val="00596F7A"/>
    <w:rsid w:val="005A5E2B"/>
    <w:rsid w:val="005B2269"/>
    <w:rsid w:val="005B2AD3"/>
    <w:rsid w:val="005B4373"/>
    <w:rsid w:val="005C6FF5"/>
    <w:rsid w:val="005D32B8"/>
    <w:rsid w:val="005D4FCE"/>
    <w:rsid w:val="005E475F"/>
    <w:rsid w:val="005E4B3D"/>
    <w:rsid w:val="005F2B2D"/>
    <w:rsid w:val="005F2FD1"/>
    <w:rsid w:val="005F482C"/>
    <w:rsid w:val="006004C5"/>
    <w:rsid w:val="00602F37"/>
    <w:rsid w:val="00611525"/>
    <w:rsid w:val="00611A2B"/>
    <w:rsid w:val="00611B47"/>
    <w:rsid w:val="0061367F"/>
    <w:rsid w:val="00630A92"/>
    <w:rsid w:val="0063225C"/>
    <w:rsid w:val="006362D2"/>
    <w:rsid w:val="006400FD"/>
    <w:rsid w:val="00646D94"/>
    <w:rsid w:val="006544D4"/>
    <w:rsid w:val="006642E3"/>
    <w:rsid w:val="006643B4"/>
    <w:rsid w:val="00664E51"/>
    <w:rsid w:val="006737A1"/>
    <w:rsid w:val="00676748"/>
    <w:rsid w:val="00685AD9"/>
    <w:rsid w:val="0069322E"/>
    <w:rsid w:val="00694AF5"/>
    <w:rsid w:val="006968CB"/>
    <w:rsid w:val="00697B62"/>
    <w:rsid w:val="006A3EBA"/>
    <w:rsid w:val="006A6865"/>
    <w:rsid w:val="006B3303"/>
    <w:rsid w:val="006B4ACA"/>
    <w:rsid w:val="006C305B"/>
    <w:rsid w:val="006C3383"/>
    <w:rsid w:val="006C3955"/>
    <w:rsid w:val="006D0092"/>
    <w:rsid w:val="006D6D88"/>
    <w:rsid w:val="006E3C48"/>
    <w:rsid w:val="006E5E21"/>
    <w:rsid w:val="006F1143"/>
    <w:rsid w:val="006F1B85"/>
    <w:rsid w:val="006F2BF6"/>
    <w:rsid w:val="006F7971"/>
    <w:rsid w:val="007039A3"/>
    <w:rsid w:val="0070511E"/>
    <w:rsid w:val="00707307"/>
    <w:rsid w:val="00711FDB"/>
    <w:rsid w:val="00715F50"/>
    <w:rsid w:val="007171B7"/>
    <w:rsid w:val="00724AAB"/>
    <w:rsid w:val="00725E18"/>
    <w:rsid w:val="00726265"/>
    <w:rsid w:val="00727BF1"/>
    <w:rsid w:val="00727DF4"/>
    <w:rsid w:val="00731C6B"/>
    <w:rsid w:val="00733216"/>
    <w:rsid w:val="007444D0"/>
    <w:rsid w:val="0074570B"/>
    <w:rsid w:val="007474EE"/>
    <w:rsid w:val="0074793B"/>
    <w:rsid w:val="007556D6"/>
    <w:rsid w:val="00762FAA"/>
    <w:rsid w:val="00765D18"/>
    <w:rsid w:val="00767496"/>
    <w:rsid w:val="0078026C"/>
    <w:rsid w:val="00785926"/>
    <w:rsid w:val="00790E68"/>
    <w:rsid w:val="0079214C"/>
    <w:rsid w:val="00793213"/>
    <w:rsid w:val="00795942"/>
    <w:rsid w:val="00797594"/>
    <w:rsid w:val="007A21A4"/>
    <w:rsid w:val="007A2847"/>
    <w:rsid w:val="007A2E6F"/>
    <w:rsid w:val="007B4D4B"/>
    <w:rsid w:val="007B74F1"/>
    <w:rsid w:val="007C2306"/>
    <w:rsid w:val="007D2DF5"/>
    <w:rsid w:val="007D53D9"/>
    <w:rsid w:val="007D59E5"/>
    <w:rsid w:val="007E30BF"/>
    <w:rsid w:val="007E4A21"/>
    <w:rsid w:val="00804B88"/>
    <w:rsid w:val="00806490"/>
    <w:rsid w:val="008114FD"/>
    <w:rsid w:val="00815FE9"/>
    <w:rsid w:val="008164EE"/>
    <w:rsid w:val="00816797"/>
    <w:rsid w:val="00826AAF"/>
    <w:rsid w:val="00827012"/>
    <w:rsid w:val="00831CC3"/>
    <w:rsid w:val="008354DE"/>
    <w:rsid w:val="008378CB"/>
    <w:rsid w:val="008436DE"/>
    <w:rsid w:val="00852820"/>
    <w:rsid w:val="00852A5C"/>
    <w:rsid w:val="00856FFA"/>
    <w:rsid w:val="008641EC"/>
    <w:rsid w:val="00865979"/>
    <w:rsid w:val="00873B0A"/>
    <w:rsid w:val="00873BF5"/>
    <w:rsid w:val="00883BF3"/>
    <w:rsid w:val="008A3880"/>
    <w:rsid w:val="008A7353"/>
    <w:rsid w:val="008B080D"/>
    <w:rsid w:val="008B2A50"/>
    <w:rsid w:val="008C2A0A"/>
    <w:rsid w:val="008C2EDA"/>
    <w:rsid w:val="008C3223"/>
    <w:rsid w:val="008C3834"/>
    <w:rsid w:val="008D29AA"/>
    <w:rsid w:val="008D6955"/>
    <w:rsid w:val="008E1661"/>
    <w:rsid w:val="008E28EA"/>
    <w:rsid w:val="008E2D31"/>
    <w:rsid w:val="008E38BC"/>
    <w:rsid w:val="00902A16"/>
    <w:rsid w:val="0090343E"/>
    <w:rsid w:val="00904137"/>
    <w:rsid w:val="00906356"/>
    <w:rsid w:val="00912831"/>
    <w:rsid w:val="00917A9F"/>
    <w:rsid w:val="00923922"/>
    <w:rsid w:val="00926E23"/>
    <w:rsid w:val="0092708E"/>
    <w:rsid w:val="009330BC"/>
    <w:rsid w:val="009332E3"/>
    <w:rsid w:val="00937851"/>
    <w:rsid w:val="00937B15"/>
    <w:rsid w:val="009415F3"/>
    <w:rsid w:val="00941C80"/>
    <w:rsid w:val="0094652E"/>
    <w:rsid w:val="009517EF"/>
    <w:rsid w:val="00954049"/>
    <w:rsid w:val="0095528C"/>
    <w:rsid w:val="00960D5E"/>
    <w:rsid w:val="00977E84"/>
    <w:rsid w:val="0098634B"/>
    <w:rsid w:val="00991A08"/>
    <w:rsid w:val="009929A8"/>
    <w:rsid w:val="009A006E"/>
    <w:rsid w:val="009A0F7D"/>
    <w:rsid w:val="009B5D67"/>
    <w:rsid w:val="009B7DB9"/>
    <w:rsid w:val="009B7E3B"/>
    <w:rsid w:val="009C20AA"/>
    <w:rsid w:val="009C3EF9"/>
    <w:rsid w:val="009D7E97"/>
    <w:rsid w:val="009E0BBD"/>
    <w:rsid w:val="009F3D56"/>
    <w:rsid w:val="009F45A2"/>
    <w:rsid w:val="009F5E3C"/>
    <w:rsid w:val="00A16341"/>
    <w:rsid w:val="00A26757"/>
    <w:rsid w:val="00A32687"/>
    <w:rsid w:val="00A37855"/>
    <w:rsid w:val="00A5225B"/>
    <w:rsid w:val="00A52F3B"/>
    <w:rsid w:val="00A53A29"/>
    <w:rsid w:val="00A63A86"/>
    <w:rsid w:val="00A643ED"/>
    <w:rsid w:val="00A75C05"/>
    <w:rsid w:val="00A84827"/>
    <w:rsid w:val="00A86D13"/>
    <w:rsid w:val="00A90E3E"/>
    <w:rsid w:val="00A91F38"/>
    <w:rsid w:val="00A95D31"/>
    <w:rsid w:val="00A96C53"/>
    <w:rsid w:val="00AA1270"/>
    <w:rsid w:val="00AA16F9"/>
    <w:rsid w:val="00AA24B1"/>
    <w:rsid w:val="00AA7EA9"/>
    <w:rsid w:val="00AB2547"/>
    <w:rsid w:val="00AB5FB2"/>
    <w:rsid w:val="00AB6D40"/>
    <w:rsid w:val="00AC035A"/>
    <w:rsid w:val="00AC3206"/>
    <w:rsid w:val="00AC58F9"/>
    <w:rsid w:val="00AD1FA6"/>
    <w:rsid w:val="00AD2D3B"/>
    <w:rsid w:val="00AD3E0E"/>
    <w:rsid w:val="00AE10F1"/>
    <w:rsid w:val="00AE172B"/>
    <w:rsid w:val="00AE475A"/>
    <w:rsid w:val="00AE4E20"/>
    <w:rsid w:val="00AE54EE"/>
    <w:rsid w:val="00AF3749"/>
    <w:rsid w:val="00AF56A8"/>
    <w:rsid w:val="00B01EAC"/>
    <w:rsid w:val="00B02659"/>
    <w:rsid w:val="00B11CA9"/>
    <w:rsid w:val="00B11CF5"/>
    <w:rsid w:val="00B14A24"/>
    <w:rsid w:val="00B16927"/>
    <w:rsid w:val="00B17075"/>
    <w:rsid w:val="00B22AD5"/>
    <w:rsid w:val="00B331B2"/>
    <w:rsid w:val="00B3773D"/>
    <w:rsid w:val="00B42781"/>
    <w:rsid w:val="00B46030"/>
    <w:rsid w:val="00B53560"/>
    <w:rsid w:val="00B56758"/>
    <w:rsid w:val="00B60632"/>
    <w:rsid w:val="00B60C44"/>
    <w:rsid w:val="00B777A0"/>
    <w:rsid w:val="00B858F7"/>
    <w:rsid w:val="00B8683F"/>
    <w:rsid w:val="00B86BA7"/>
    <w:rsid w:val="00BA5EB2"/>
    <w:rsid w:val="00BB2BD2"/>
    <w:rsid w:val="00BB4193"/>
    <w:rsid w:val="00BB4472"/>
    <w:rsid w:val="00BB71B5"/>
    <w:rsid w:val="00BC20F9"/>
    <w:rsid w:val="00BC4FA1"/>
    <w:rsid w:val="00BD245A"/>
    <w:rsid w:val="00BE0171"/>
    <w:rsid w:val="00BE2F0C"/>
    <w:rsid w:val="00BE5089"/>
    <w:rsid w:val="00BF288D"/>
    <w:rsid w:val="00BF565C"/>
    <w:rsid w:val="00C0239F"/>
    <w:rsid w:val="00C0359C"/>
    <w:rsid w:val="00C051CD"/>
    <w:rsid w:val="00C05291"/>
    <w:rsid w:val="00C10A85"/>
    <w:rsid w:val="00C113B6"/>
    <w:rsid w:val="00C135A8"/>
    <w:rsid w:val="00C15910"/>
    <w:rsid w:val="00C228AE"/>
    <w:rsid w:val="00C2553B"/>
    <w:rsid w:val="00C34F6F"/>
    <w:rsid w:val="00C358E2"/>
    <w:rsid w:val="00C50953"/>
    <w:rsid w:val="00C509A3"/>
    <w:rsid w:val="00C60A7F"/>
    <w:rsid w:val="00C65890"/>
    <w:rsid w:val="00C727DE"/>
    <w:rsid w:val="00C73787"/>
    <w:rsid w:val="00C76643"/>
    <w:rsid w:val="00C812FF"/>
    <w:rsid w:val="00C82AB9"/>
    <w:rsid w:val="00C85E6C"/>
    <w:rsid w:val="00C87376"/>
    <w:rsid w:val="00C8793C"/>
    <w:rsid w:val="00C90BB4"/>
    <w:rsid w:val="00C90F79"/>
    <w:rsid w:val="00C96341"/>
    <w:rsid w:val="00C96899"/>
    <w:rsid w:val="00CA6DE3"/>
    <w:rsid w:val="00CB0CEE"/>
    <w:rsid w:val="00CB3329"/>
    <w:rsid w:val="00CC44A0"/>
    <w:rsid w:val="00CD3DC7"/>
    <w:rsid w:val="00CD3E55"/>
    <w:rsid w:val="00CE0D7B"/>
    <w:rsid w:val="00CE27A2"/>
    <w:rsid w:val="00CE4A8E"/>
    <w:rsid w:val="00CE553F"/>
    <w:rsid w:val="00CF4AD6"/>
    <w:rsid w:val="00D01CFA"/>
    <w:rsid w:val="00D02C3C"/>
    <w:rsid w:val="00D04C09"/>
    <w:rsid w:val="00D06B32"/>
    <w:rsid w:val="00D11294"/>
    <w:rsid w:val="00D1683D"/>
    <w:rsid w:val="00D17136"/>
    <w:rsid w:val="00D2243E"/>
    <w:rsid w:val="00D2614B"/>
    <w:rsid w:val="00D36270"/>
    <w:rsid w:val="00D37968"/>
    <w:rsid w:val="00D44331"/>
    <w:rsid w:val="00D4662F"/>
    <w:rsid w:val="00D5197B"/>
    <w:rsid w:val="00D56CF3"/>
    <w:rsid w:val="00D6070C"/>
    <w:rsid w:val="00D70C20"/>
    <w:rsid w:val="00D70D8F"/>
    <w:rsid w:val="00D76B61"/>
    <w:rsid w:val="00D76CF0"/>
    <w:rsid w:val="00D8554D"/>
    <w:rsid w:val="00D907A5"/>
    <w:rsid w:val="00D95C1E"/>
    <w:rsid w:val="00D96C55"/>
    <w:rsid w:val="00DA090E"/>
    <w:rsid w:val="00DA2ED2"/>
    <w:rsid w:val="00DA67A0"/>
    <w:rsid w:val="00DB298B"/>
    <w:rsid w:val="00DB4AFF"/>
    <w:rsid w:val="00DC0A59"/>
    <w:rsid w:val="00DC250F"/>
    <w:rsid w:val="00DC4ED6"/>
    <w:rsid w:val="00DC5F45"/>
    <w:rsid w:val="00DC6842"/>
    <w:rsid w:val="00DC7258"/>
    <w:rsid w:val="00DD1CCF"/>
    <w:rsid w:val="00DD278E"/>
    <w:rsid w:val="00DD5843"/>
    <w:rsid w:val="00DD5A27"/>
    <w:rsid w:val="00DD6F53"/>
    <w:rsid w:val="00DE420F"/>
    <w:rsid w:val="00DE5799"/>
    <w:rsid w:val="00DF3788"/>
    <w:rsid w:val="00DF677A"/>
    <w:rsid w:val="00DF715A"/>
    <w:rsid w:val="00DF7B47"/>
    <w:rsid w:val="00E068E4"/>
    <w:rsid w:val="00E1298E"/>
    <w:rsid w:val="00E14ACD"/>
    <w:rsid w:val="00E20BC5"/>
    <w:rsid w:val="00E30256"/>
    <w:rsid w:val="00E402BF"/>
    <w:rsid w:val="00E50B05"/>
    <w:rsid w:val="00E55397"/>
    <w:rsid w:val="00E57A9B"/>
    <w:rsid w:val="00E63F62"/>
    <w:rsid w:val="00E653ED"/>
    <w:rsid w:val="00E65418"/>
    <w:rsid w:val="00E665CF"/>
    <w:rsid w:val="00E70E7A"/>
    <w:rsid w:val="00E80CCE"/>
    <w:rsid w:val="00E83722"/>
    <w:rsid w:val="00E83786"/>
    <w:rsid w:val="00E83870"/>
    <w:rsid w:val="00E85B80"/>
    <w:rsid w:val="00E94F2D"/>
    <w:rsid w:val="00EA01DB"/>
    <w:rsid w:val="00EB2DC1"/>
    <w:rsid w:val="00EB466A"/>
    <w:rsid w:val="00EB4B23"/>
    <w:rsid w:val="00EC0D3C"/>
    <w:rsid w:val="00EC3224"/>
    <w:rsid w:val="00ED2F9E"/>
    <w:rsid w:val="00ED5CEC"/>
    <w:rsid w:val="00ED619E"/>
    <w:rsid w:val="00ED73C8"/>
    <w:rsid w:val="00EE5270"/>
    <w:rsid w:val="00EE58E6"/>
    <w:rsid w:val="00EF5318"/>
    <w:rsid w:val="00EF6A42"/>
    <w:rsid w:val="00F0108A"/>
    <w:rsid w:val="00F04213"/>
    <w:rsid w:val="00F071B5"/>
    <w:rsid w:val="00F16607"/>
    <w:rsid w:val="00F169F8"/>
    <w:rsid w:val="00F2058E"/>
    <w:rsid w:val="00F205A2"/>
    <w:rsid w:val="00F26033"/>
    <w:rsid w:val="00F31D7E"/>
    <w:rsid w:val="00F345BF"/>
    <w:rsid w:val="00F34736"/>
    <w:rsid w:val="00F40836"/>
    <w:rsid w:val="00F416C7"/>
    <w:rsid w:val="00F51E6B"/>
    <w:rsid w:val="00F572BD"/>
    <w:rsid w:val="00F76283"/>
    <w:rsid w:val="00F84B9F"/>
    <w:rsid w:val="00F87D6F"/>
    <w:rsid w:val="00F91D6D"/>
    <w:rsid w:val="00F96228"/>
    <w:rsid w:val="00FA1058"/>
    <w:rsid w:val="00FA1C80"/>
    <w:rsid w:val="00FA2F38"/>
    <w:rsid w:val="00FA4C19"/>
    <w:rsid w:val="00FB4978"/>
    <w:rsid w:val="00FB6DBC"/>
    <w:rsid w:val="00FC1E0A"/>
    <w:rsid w:val="00FC32B7"/>
    <w:rsid w:val="00FC531D"/>
    <w:rsid w:val="00FD0F8F"/>
    <w:rsid w:val="00FD46B3"/>
    <w:rsid w:val="00FD5EBB"/>
    <w:rsid w:val="00FD6305"/>
    <w:rsid w:val="00FE0A22"/>
    <w:rsid w:val="00FE1311"/>
    <w:rsid w:val="00FE6435"/>
    <w:rsid w:val="00FE7DC4"/>
    <w:rsid w:val="00FF1BF6"/>
    <w:rsid w:val="00FF286F"/>
    <w:rsid w:val="00FF5242"/>
    <w:rsid w:val="00FF5F7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E6B"/>
    <w:pPr>
      <w:spacing w:after="120"/>
    </w:pPr>
  </w:style>
  <w:style w:type="character" w:customStyle="1" w:styleId="a4">
    <w:name w:val="Основной текст Знак"/>
    <w:basedOn w:val="a0"/>
    <w:link w:val="a3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1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1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F51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1E6B"/>
  </w:style>
  <w:style w:type="paragraph" w:customStyle="1" w:styleId="Style3">
    <w:name w:val="Style3"/>
    <w:basedOn w:val="a"/>
    <w:uiPriority w:val="99"/>
    <w:rsid w:val="00F51E6B"/>
    <w:pPr>
      <w:widowControl w:val="0"/>
      <w:autoSpaceDE w:val="0"/>
      <w:autoSpaceDN w:val="0"/>
      <w:adjustRightInd w:val="0"/>
      <w:spacing w:line="336" w:lineRule="exact"/>
      <w:ind w:firstLine="706"/>
      <w:jc w:val="both"/>
    </w:pPr>
  </w:style>
  <w:style w:type="paragraph" w:customStyle="1" w:styleId="FR1">
    <w:name w:val="FR1"/>
    <w:rsid w:val="00F51E6B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paragraph" w:styleId="ab">
    <w:name w:val="header"/>
    <w:basedOn w:val="a"/>
    <w:link w:val="ac"/>
    <w:rsid w:val="00F51E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51E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Базовый"/>
    <w:rsid w:val="00F51E6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FontStyle18">
    <w:name w:val="Font Style18"/>
    <w:rsid w:val="00F51E6B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rsid w:val="00F51E6B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2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29A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2C3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3EE7"/>
  </w:style>
  <w:style w:type="character" w:styleId="af1">
    <w:name w:val="Hyperlink"/>
    <w:basedOn w:val="a0"/>
    <w:uiPriority w:val="99"/>
    <w:unhideWhenUsed/>
    <w:rsid w:val="00FC531D"/>
    <w:rPr>
      <w:color w:val="0000FF" w:themeColor="hyperlink"/>
      <w:u w:val="single"/>
    </w:rPr>
  </w:style>
  <w:style w:type="character" w:customStyle="1" w:styleId="2">
    <w:name w:val="Основной текст (2)"/>
    <w:rsid w:val="00CC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E6B"/>
    <w:pPr>
      <w:spacing w:after="120"/>
    </w:pPr>
  </w:style>
  <w:style w:type="character" w:customStyle="1" w:styleId="a4">
    <w:name w:val="Основной текст Знак"/>
    <w:basedOn w:val="a0"/>
    <w:link w:val="a3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1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1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F51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1E6B"/>
  </w:style>
  <w:style w:type="paragraph" w:customStyle="1" w:styleId="Style3">
    <w:name w:val="Style3"/>
    <w:basedOn w:val="a"/>
    <w:uiPriority w:val="99"/>
    <w:rsid w:val="00F51E6B"/>
    <w:pPr>
      <w:widowControl w:val="0"/>
      <w:autoSpaceDE w:val="0"/>
      <w:autoSpaceDN w:val="0"/>
      <w:adjustRightInd w:val="0"/>
      <w:spacing w:line="336" w:lineRule="exact"/>
      <w:ind w:firstLine="706"/>
      <w:jc w:val="both"/>
    </w:pPr>
  </w:style>
  <w:style w:type="paragraph" w:customStyle="1" w:styleId="FR1">
    <w:name w:val="FR1"/>
    <w:rsid w:val="00F51E6B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paragraph" w:styleId="ab">
    <w:name w:val="header"/>
    <w:basedOn w:val="a"/>
    <w:link w:val="ac"/>
    <w:rsid w:val="00F51E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51E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Базовый"/>
    <w:rsid w:val="00F51E6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FontStyle18">
    <w:name w:val="Font Style18"/>
    <w:rsid w:val="00F51E6B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rsid w:val="00F51E6B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2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29A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2C3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3EE7"/>
  </w:style>
  <w:style w:type="character" w:styleId="af1">
    <w:name w:val="Hyperlink"/>
    <w:basedOn w:val="a0"/>
    <w:uiPriority w:val="99"/>
    <w:unhideWhenUsed/>
    <w:rsid w:val="00FC531D"/>
    <w:rPr>
      <w:color w:val="0000FF" w:themeColor="hyperlink"/>
      <w:u w:val="single"/>
    </w:rPr>
  </w:style>
  <w:style w:type="character" w:customStyle="1" w:styleId="2">
    <w:name w:val="Основной текст (2)"/>
    <w:rsid w:val="00CC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E426-7FBC-4A34-A759-1AE90E0B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7060</Words>
  <Characters>40245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Денис Е. Лебедев</cp:lastModifiedBy>
  <cp:revision>157</cp:revision>
  <cp:lastPrinted>2020-04-29T07:59:00Z</cp:lastPrinted>
  <dcterms:created xsi:type="dcterms:W3CDTF">2020-04-15T10:09:00Z</dcterms:created>
  <dcterms:modified xsi:type="dcterms:W3CDTF">2023-05-15T12:01:00Z</dcterms:modified>
</cp:coreProperties>
</file>