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29" w:rsidRDefault="006F5429" w:rsidP="006F54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A05426" w:rsidRPr="00A05426" w:rsidRDefault="00A05426" w:rsidP="00A0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ЧЕПИГИНСКОГО СЕЛЬСКОГО ПОСЕЛЕНИЯ</w:t>
      </w:r>
    </w:p>
    <w:p w:rsidR="00A05426" w:rsidRPr="00A05426" w:rsidRDefault="00A05426" w:rsidP="00A0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БРЮХОВЕЦКОГО РАЙОНА </w:t>
      </w:r>
    </w:p>
    <w:p w:rsidR="00A05426" w:rsidRPr="00A05426" w:rsidRDefault="00A05426" w:rsidP="00A054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5426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A05426" w:rsidRPr="00A05426" w:rsidRDefault="00A05426" w:rsidP="00A0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5426" w:rsidRPr="00A05426" w:rsidRDefault="00A05426" w:rsidP="00A054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proofErr w:type="gramStart"/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№___</w:t>
      </w:r>
    </w:p>
    <w:p w:rsidR="00A05426" w:rsidRPr="00A05426" w:rsidRDefault="00A05426" w:rsidP="00A0542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proofErr w:type="spellStart"/>
      <w:r w:rsidRPr="00A05426">
        <w:rPr>
          <w:rFonts w:ascii="Times New Roman" w:eastAsia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A05426">
        <w:rPr>
          <w:rFonts w:ascii="Times New Roman" w:eastAsia="Times New Roman" w:hAnsi="Times New Roman" w:cs="Times New Roman"/>
          <w:sz w:val="24"/>
          <w:szCs w:val="24"/>
        </w:rPr>
        <w:t>т-ца</w:t>
      </w:r>
      <w:proofErr w:type="spellEnd"/>
      <w:r w:rsidRPr="00A05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5426">
        <w:rPr>
          <w:rFonts w:ascii="Times New Roman" w:eastAsia="Times New Roman" w:hAnsi="Times New Roman" w:cs="Times New Roman"/>
          <w:sz w:val="24"/>
          <w:szCs w:val="24"/>
        </w:rPr>
        <w:t>Чепигинская</w:t>
      </w:r>
      <w:proofErr w:type="spellEnd"/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Об имущественной поддержке субъектов малого и среднего предпринимательства на территории</w:t>
      </w: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proofErr w:type="spellStart"/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Чепигинского</w:t>
      </w:r>
      <w:proofErr w:type="spellEnd"/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сельского поселения</w:t>
      </w: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Брюховецкого</w:t>
      </w:r>
      <w:proofErr w:type="spellEnd"/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района</w:t>
      </w:r>
    </w:p>
    <w:p w:rsidR="00A05426" w:rsidRDefault="00A05426" w:rsidP="00A05426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7A39E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proofErr w:type="gram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целях создания необходимых экономических условий для развития и обеспечения поддержки малого и среднего предпринимательства, в том числе для формирования и развития инфраструктуры поддержки малого и среднего предпринимательства, в 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соответствии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с Федеральным законом от 26.07.2006 года № 135-ФЗ «О защите конкуренции»</w:t>
      </w:r>
      <w:r w:rsidR="007A39E7">
        <w:rPr>
          <w:rFonts w:ascii="Times New Roman" w:eastAsia="Arial" w:hAnsi="Times New Roman" w:cs="Times New Roman"/>
          <w:sz w:val="28"/>
          <w:szCs w:val="28"/>
          <w:lang w:bidi="ru-RU"/>
        </w:rPr>
        <w:t>, Федеральным законом от 22.07.2008 года № 159-ФЗ «</w:t>
      </w:r>
      <w:r w:rsidR="007A39E7" w:rsidRPr="007A39E7">
        <w:rPr>
          <w:rFonts w:ascii="Times New Roman" w:eastAsia="Arial" w:hAnsi="Times New Roman" w:cs="Times New Roman"/>
          <w:sz w:val="28"/>
          <w:szCs w:val="28"/>
          <w:lang w:bidi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="007A39E7" w:rsidRPr="007A39E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A39E7">
        <w:rPr>
          <w:rFonts w:ascii="Times New Roman" w:eastAsia="Arial" w:hAnsi="Times New Roman" w:cs="Times New Roman"/>
          <w:sz w:val="28"/>
          <w:szCs w:val="28"/>
          <w:lang w:bidi="ru-RU"/>
        </w:rPr>
        <w:t>», Федеральным законом от 24.07.2007 года № 209-ФЗ «</w:t>
      </w:r>
      <w:r w:rsidR="007A39E7" w:rsidRPr="007A39E7">
        <w:rPr>
          <w:rFonts w:ascii="Times New Roman" w:eastAsia="Arial" w:hAnsi="Times New Roman" w:cs="Times New Roman"/>
          <w:sz w:val="28"/>
          <w:szCs w:val="28"/>
          <w:lang w:bidi="ru-RU"/>
        </w:rPr>
        <w:t>О развитии малого и среднего предпринимательства в Российской Федерации</w:t>
      </w:r>
      <w:r w:rsidR="007A39E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», 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руководствуясь Уставом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 поселения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 w:rsidR="007A39E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,</w:t>
      </w: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</w:t>
      </w:r>
      <w:r w:rsidR="007A39E7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постановляю</w:t>
      </w:r>
      <w:r w:rsidRPr="00A05426">
        <w:rPr>
          <w:rFonts w:ascii="Times New Roman" w:eastAsia="Arial" w:hAnsi="Times New Roman" w:cs="Times New Roman"/>
          <w:bCs/>
          <w:sz w:val="28"/>
          <w:szCs w:val="28"/>
          <w:lang w:bidi="ru-RU"/>
        </w:rPr>
        <w:t>:</w:t>
      </w:r>
    </w:p>
    <w:p w:rsidR="00A05426" w:rsidRPr="00A05426" w:rsidRDefault="000D4BAE" w:rsidP="000D4BA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1. </w:t>
      </w:r>
      <w:proofErr w:type="gramStart"/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Утвердить Порядок формирования, ведения, обязательного опубликования перечня муниципального имущества свободного от прав третьих лиц за исключением</w:t>
      </w:r>
      <w:r w:rsidR="004775C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права хозяйственного ведения, права оперативного управления, а также</w:t>
      </w:r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имущественных прав субъектов среднего и малого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1 к настоящему постановлению. </w:t>
      </w:r>
      <w:proofErr w:type="gramEnd"/>
    </w:p>
    <w:p w:rsidR="00A05426" w:rsidRPr="00A05426" w:rsidRDefault="000D4BAE" w:rsidP="000D4BA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2. </w:t>
      </w:r>
      <w:proofErr w:type="gramStart"/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Утвердить перечень муниципального имущества (за исключением земельных участков), свободного от прав третьих лиц (за исключением </w:t>
      </w:r>
      <w:r w:rsidR="004775C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права хозяйственного ведения, права оперативного управления, а также </w:t>
      </w:r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согласно приложению № </w:t>
      </w:r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lastRenderedPageBreak/>
        <w:t xml:space="preserve">2 к настоящему постановлению. </w:t>
      </w:r>
      <w:proofErr w:type="gramEnd"/>
    </w:p>
    <w:p w:rsidR="000D4BAE" w:rsidRDefault="000D4BAE" w:rsidP="000D4B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Начальнику общего отдела</w:t>
      </w:r>
      <w:r w:rsidRPr="00113D0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Чепигинского</w:t>
      </w:r>
      <w:proofErr w:type="spellEnd"/>
      <w:r w:rsidRPr="00113D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13D02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13D02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М.П. Билько</w:t>
      </w:r>
      <w:r w:rsidRPr="00113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3D0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13D0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Чепигинского</w:t>
      </w:r>
      <w:proofErr w:type="spellEnd"/>
      <w:r w:rsidRPr="00113D02">
        <w:rPr>
          <w:rFonts w:ascii="Times New Roman" w:hAnsi="Times New Roman"/>
          <w:sz w:val="28"/>
          <w:szCs w:val="28"/>
        </w:rPr>
        <w:t xml:space="preserve"> сельского поселении </w:t>
      </w:r>
      <w:proofErr w:type="spellStart"/>
      <w:r w:rsidRPr="00113D02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13D02">
        <w:rPr>
          <w:rFonts w:ascii="Times New Roman" w:hAnsi="Times New Roman"/>
          <w:sz w:val="28"/>
          <w:szCs w:val="28"/>
        </w:rPr>
        <w:t xml:space="preserve"> района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02">
        <w:rPr>
          <w:rFonts w:ascii="Times New Roman" w:hAnsi="Times New Roman"/>
          <w:sz w:val="28"/>
          <w:szCs w:val="28"/>
        </w:rPr>
        <w:t>- 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A05426" w:rsidRPr="00A05426" w:rsidRDefault="000D4BAE" w:rsidP="000D4BA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4.</w:t>
      </w:r>
      <w:r w:rsid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A05426">
        <w:rPr>
          <w:rFonts w:ascii="Times New Roman" w:eastAsia="Arial" w:hAnsi="Times New Roman" w:cs="Times New Roman"/>
          <w:sz w:val="28"/>
          <w:szCs w:val="28"/>
          <w:lang w:bidi="ru-RU"/>
        </w:rPr>
        <w:t>Контроль за</w:t>
      </w:r>
      <w:proofErr w:type="gramEnd"/>
      <w:r w:rsid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вы</w:t>
      </w:r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полнением настоящего постановления оставляю за собой.</w:t>
      </w:r>
    </w:p>
    <w:p w:rsidR="00A05426" w:rsidRPr="00A05426" w:rsidRDefault="000D4BAE" w:rsidP="000D4BA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5.</w:t>
      </w:r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Настоящее постановление вступает в силу со дня его обнародования.</w:t>
      </w:r>
    </w:p>
    <w:p w:rsidR="00A05426" w:rsidRDefault="00A05426" w:rsidP="00A05426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Default="00A05426" w:rsidP="00A05426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0D4BA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Глава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сельского</w:t>
      </w:r>
      <w:proofErr w:type="gramEnd"/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поселения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                                             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Н.Н.Шинкаренко</w:t>
      </w:r>
      <w:proofErr w:type="spellEnd"/>
    </w:p>
    <w:p w:rsidR="0054269F" w:rsidRDefault="0054269F"/>
    <w:p w:rsidR="00A05426" w:rsidRDefault="00A05426"/>
    <w:p w:rsidR="00A05426" w:rsidRDefault="00A05426"/>
    <w:p w:rsidR="00A05426" w:rsidRDefault="00A05426"/>
    <w:p w:rsidR="00A05426" w:rsidRDefault="00A05426"/>
    <w:p w:rsidR="00A05426" w:rsidRDefault="00A05426"/>
    <w:p w:rsidR="00A05426" w:rsidRDefault="00A05426"/>
    <w:p w:rsidR="00A05426" w:rsidRDefault="00A05426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A05426" w:rsidRDefault="00A05426"/>
    <w:p w:rsidR="00A05426" w:rsidRDefault="00A05426"/>
    <w:p w:rsid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7A39E7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39E7" w:rsidRP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05426" w:rsidRP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05426" w:rsidRP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05426" w:rsidRP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от ___________№ ____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формирования, ведения, обязательного опубликования перечня муниципального имущества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свободного от прав третьих лиц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(за исключением</w:t>
      </w:r>
      <w:r w:rsidR="00477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хозяйственного ведения, права оперативного управления, а также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имущественных прав субъектов среднего и малого предпринимательства)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предназначенного для передачи во владение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(или) пользование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и организациям,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образующим инфраструктуру поддержки субъектов малого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и среднего предпринимательства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81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процедуру формирования, ведения (в том числе ежегодного дополнения) и обязательного опубликования перечня муниципального имущества, являющегося муниципальной собственностью администрации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(далее - Перечень).</w:t>
      </w:r>
    </w:p>
    <w:bookmarkEnd w:id="1"/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 и ведения Перечня разработан в соответствии с </w:t>
      </w:r>
      <w:hyperlink r:id="rId5" w:history="1">
        <w:r w:rsidRPr="00A05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от 24 июля 2007 года </w:t>
      </w:r>
      <w:r w:rsidRPr="00A05426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 (далее - Закон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br/>
        <w:t xml:space="preserve">209-ФЗ), </w:t>
      </w:r>
      <w:hyperlink r:id="rId6" w:history="1">
        <w:r w:rsidRPr="00A05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от 22 июля 2008 года </w:t>
      </w:r>
      <w:r w:rsidRPr="00A0542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№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159-ФЗ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br/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82"/>
      <w:r w:rsidRPr="00A054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В Перечень может быть включено муниципальное имущество муниципального образования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район, в том числе здания, земельные участки</w:t>
      </w:r>
      <w:r w:rsidR="005E6E1F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, строения, сооружения, нежилые помещения, оборудование, транспортные средства, машины, механизмы, установки, инвентарь, инструменты, 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свободное от прав третьих лиц, за исключением имущественных прав субъектов малого и среднего предпринимательства и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образующих инфраструктуру поддержки субъектов малого и среднего предпринимательств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, не ограниченное в обороте, </w:t>
      </w:r>
      <w:proofErr w:type="gramStart"/>
      <w:r w:rsidR="00C01EEB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не являющееся объектом религиозного значения либо незавершенного строительства, имущество, в отношении которого  не принято решение администрации </w:t>
      </w:r>
      <w:proofErr w:type="spellStart"/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 о предоставлении его иным лицам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 xml:space="preserve"> не включено в прогнозный план (программу) приватизации имущества, находящегося в собственности администрации </w:t>
      </w:r>
      <w:proofErr w:type="spellStart"/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 xml:space="preserve"> не признано аварийным и подлежащим сносу или реконструкции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(далее – Имущество или Объекты).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3. Формирование и ведение Перечня осуществляется инспектором администрации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44460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>Включение в Перечень Имущества и исключение Имущества из него осуществляется</w:t>
      </w:r>
      <w:r w:rsidR="006454BF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органом</w:t>
      </w:r>
      <w:r w:rsidR="00613CB3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предложений</w:t>
      </w:r>
      <w:r w:rsidR="00613CB3" w:rsidRPr="00A05426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Имущества в Перечень (в том числе ежегодное дополнение), а также </w:t>
      </w:r>
      <w:r w:rsidR="00613CB3">
        <w:rPr>
          <w:rFonts w:ascii="Times New Roman" w:eastAsia="Times New Roman" w:hAnsi="Times New Roman" w:cs="Times New Roman"/>
          <w:sz w:val="28"/>
          <w:szCs w:val="28"/>
        </w:rPr>
        <w:t>об исключении Имущества</w:t>
      </w:r>
      <w:r w:rsidR="00613CB3"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из Перечня</w:t>
      </w:r>
      <w:r w:rsidR="006454BF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утверждается постановлением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C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A39E7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="007A39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9E7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A39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0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460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923785" w:rsidRPr="00544460">
        <w:rPr>
          <w:rFonts w:ascii="Times New Roman" w:eastAsia="Times New Roman" w:hAnsi="Times New Roman" w:cs="Times New Roman"/>
          <w:sz w:val="28"/>
          <w:szCs w:val="28"/>
        </w:rPr>
        <w:t>б утверждении перечня или о внесении в него изменений на основе предложений</w:t>
      </w:r>
      <w:r w:rsidR="00544460">
        <w:rPr>
          <w:rFonts w:ascii="Times New Roman" w:eastAsia="Times New Roman" w:hAnsi="Times New Roman" w:cs="Times New Roman"/>
          <w:sz w:val="28"/>
          <w:szCs w:val="28"/>
        </w:rPr>
        <w:t xml:space="preserve"> …».</w:t>
      </w:r>
      <w:proofErr w:type="gramEnd"/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Перечень дополняется не реже одного раза в год, но не позднее 1 ноября текущего года. </w:t>
      </w:r>
    </w:p>
    <w:p w:rsid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>Предложения о включении (иск</w:t>
      </w:r>
      <w:r w:rsidR="00A264E4">
        <w:rPr>
          <w:rFonts w:ascii="Times New Roman" w:eastAsia="Times New Roman" w:hAnsi="Times New Roman" w:cs="Times New Roman"/>
          <w:sz w:val="28"/>
          <w:szCs w:val="28"/>
        </w:rPr>
        <w:t>лючении) Имущества в Перечень в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носят:</w:t>
      </w:r>
      <w:bookmarkStart w:id="3" w:name="sub_83"/>
      <w:bookmarkEnd w:id="2"/>
      <w:r w:rsidR="00E06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отделы администрации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1855CA">
        <w:rPr>
          <w:rFonts w:ascii="Times New Roman" w:eastAsia="Times New Roman" w:hAnsi="Times New Roman" w:cs="Times New Roman"/>
          <w:sz w:val="28"/>
          <w:szCs w:val="28"/>
        </w:rPr>
        <w:t>юховецкого</w:t>
      </w:r>
      <w:proofErr w:type="spellEnd"/>
      <w:r w:rsidR="001855CA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F073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субъектов малого и среднего предпринимательства, некоммерческие организации, выражающие интересы субъектов малого и среднего предпринимательства, в формировании и реализации государственной политики в области  развития малого и среднего предпринимательства, экспертизе проектов нормативных правовых актов </w:t>
      </w:r>
      <w:r w:rsidR="00FF0736" w:rsidRPr="00281BB2">
        <w:rPr>
          <w:rFonts w:ascii="Times New Roman" w:eastAsia="Times New Roman" w:hAnsi="Times New Roman" w:cs="Times New Roman"/>
          <w:sz w:val="28"/>
          <w:szCs w:val="28"/>
        </w:rPr>
        <w:t>Российской Федерации, нормативных правовых актов субъектов Российской Федерации,</w:t>
      </w:r>
      <w:r w:rsidR="00FF0736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органов местного</w:t>
      </w:r>
      <w:proofErr w:type="gramEnd"/>
      <w:r w:rsidR="00FF0736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</w:t>
      </w:r>
      <w:proofErr w:type="gramStart"/>
      <w:r w:rsidR="00FF0736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proofErr w:type="gramEnd"/>
      <w:r w:rsidR="00FF0736">
        <w:rPr>
          <w:rFonts w:ascii="Times New Roman" w:eastAsia="Times New Roman" w:hAnsi="Times New Roman" w:cs="Times New Roman"/>
          <w:sz w:val="28"/>
          <w:szCs w:val="28"/>
        </w:rPr>
        <w:t xml:space="preserve"> развитие малого и среднего предпринимательства.</w:t>
      </w:r>
    </w:p>
    <w:p w:rsidR="001855CA" w:rsidRPr="00A05426" w:rsidRDefault="001855CA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государственные или муниципальные унитарные предприятия, за которыми на праве хозяйственного ведения или оперативного управления закреплено государственное  и муниципальное имущество, а также государственные или муниципальные учреждения, за которыми на праве оперативного управления закреплено государственное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имущество, по предложению указанных предприятия или учреждения и с согласия органа государственной власти Российской Федерации, органа государственной власти субъекта Российской Федерации или органа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уполномоченных </w:t>
      </w:r>
      <w:r w:rsidR="00F52837">
        <w:rPr>
          <w:rFonts w:ascii="Times New Roman" w:eastAsia="Times New Roman" w:hAnsi="Times New Roman" w:cs="Times New Roman"/>
          <w:sz w:val="28"/>
          <w:szCs w:val="28"/>
        </w:rPr>
        <w:t xml:space="preserve">на согласование сделки с соответствующим имуществом, могут также вносить предложения о </w:t>
      </w:r>
      <w:r w:rsidR="00F52837" w:rsidRPr="00A05426">
        <w:rPr>
          <w:rFonts w:ascii="Times New Roman" w:eastAsia="Times New Roman" w:hAnsi="Times New Roman" w:cs="Times New Roman"/>
          <w:sz w:val="28"/>
          <w:szCs w:val="28"/>
        </w:rPr>
        <w:t>включении (иск</w:t>
      </w:r>
      <w:r w:rsidR="00F52837">
        <w:rPr>
          <w:rFonts w:ascii="Times New Roman" w:eastAsia="Times New Roman" w:hAnsi="Times New Roman" w:cs="Times New Roman"/>
          <w:sz w:val="28"/>
          <w:szCs w:val="28"/>
        </w:rPr>
        <w:t>лючении) Имущества в Перечень.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86"/>
      <w:bookmarkEnd w:id="3"/>
      <w:r w:rsidRPr="00A05426">
        <w:rPr>
          <w:rFonts w:ascii="Times New Roman" w:eastAsia="Times New Roman" w:hAnsi="Times New Roman" w:cs="Times New Roman"/>
          <w:sz w:val="28"/>
          <w:szCs w:val="28"/>
        </w:rPr>
        <w:t>5. Предложения о включении Имущества в Перечень должны содержать:</w:t>
      </w:r>
    </w:p>
    <w:bookmarkEnd w:id="4"/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1) наименование Объекта;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2) идентификационные характеристики, индивидуально-определенные признаки Объекта, его местонахождение;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3) реестровый номер Объекта в реестре муниципальной собственности администрации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A05426" w:rsidRPr="00A05426" w:rsidRDefault="00A05426" w:rsidP="00C22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4) приложения- копии документов, подтверждающие сведения, указанные в подпунктах </w:t>
      </w:r>
      <w:r w:rsidR="00C22F74">
        <w:rPr>
          <w:rFonts w:ascii="Times New Roman" w:eastAsia="Times New Roman" w:hAnsi="Times New Roman" w:cs="Times New Roman"/>
          <w:sz w:val="28"/>
          <w:szCs w:val="28"/>
        </w:rPr>
        <w:t>1-3 пункта 5 настоящего Порядка.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6. Рассмотрение </w:t>
      </w:r>
      <w:r w:rsidR="007A7CAC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Имущества в Перечень (в том числе ежегодное дополнение), а также </w:t>
      </w:r>
      <w:r w:rsidR="007A7CAC">
        <w:rPr>
          <w:rFonts w:ascii="Times New Roman" w:eastAsia="Times New Roman" w:hAnsi="Times New Roman" w:cs="Times New Roman"/>
          <w:sz w:val="28"/>
          <w:szCs w:val="28"/>
        </w:rPr>
        <w:t>об исключении Имущества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из Перечня</w:t>
      </w:r>
      <w:r w:rsidR="007A7CA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 w:rsidR="007A7CAC"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="007A7CAC"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A7CAC"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="007A7CAC"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 в течение 30 календарных дней </w:t>
      </w:r>
      <w:proofErr w:type="gramStart"/>
      <w:r w:rsidR="007A7CAC" w:rsidRPr="00A05426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7A7CAC" w:rsidRPr="00A05426">
        <w:rPr>
          <w:rFonts w:ascii="Times New Roman" w:eastAsia="Times New Roman" w:hAnsi="Times New Roman" w:cs="Times New Roman"/>
          <w:sz w:val="28"/>
          <w:szCs w:val="28"/>
        </w:rPr>
        <w:t xml:space="preserve"> его поступления.</w:t>
      </w:r>
      <w:r w:rsidR="007A7CAC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главой сельского поселения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E06">
        <w:rPr>
          <w:rFonts w:ascii="Times New Roman" w:eastAsia="Times New Roman" w:hAnsi="Times New Roman" w:cs="Times New Roman"/>
          <w:sz w:val="28"/>
          <w:szCs w:val="28"/>
        </w:rPr>
        <w:t>принимается одно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из следующих решений</w:t>
      </w:r>
      <w:r w:rsidR="00613CB3">
        <w:rPr>
          <w:rFonts w:ascii="Times New Roman" w:eastAsia="Times New Roman" w:hAnsi="Times New Roman" w:cs="Times New Roman"/>
          <w:sz w:val="28"/>
          <w:szCs w:val="28"/>
        </w:rPr>
        <w:t>, оформляемое правовым актом</w:t>
      </w:r>
      <w:r w:rsidR="00802FC8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proofErr w:type="spellStart"/>
      <w:r w:rsidR="00802FC8"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="00802FC8"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02FC8"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="00802FC8"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1) о включении сведений об Имуществе, в отношении которого поступило предложение, в Перечень с учетом п</w:t>
      </w:r>
      <w:r w:rsidR="00E06E06">
        <w:rPr>
          <w:rFonts w:ascii="Times New Roman" w:eastAsia="Times New Roman" w:hAnsi="Times New Roman" w:cs="Times New Roman"/>
          <w:sz w:val="28"/>
          <w:szCs w:val="28"/>
        </w:rPr>
        <w:t>одпунктов, установленных пунктами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E06">
        <w:rPr>
          <w:rFonts w:ascii="Times New Roman" w:eastAsia="Times New Roman" w:hAnsi="Times New Roman" w:cs="Times New Roman"/>
          <w:sz w:val="28"/>
          <w:szCs w:val="28"/>
        </w:rPr>
        <w:t xml:space="preserve">2 и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5 настоящего Порядка;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2) об исключении сведений об Имуществе, в отношении которого поступило предложение, из Перечня с учетом положений пунктов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br/>
        <w:t>9, 10 настоящего Порядка;</w:t>
      </w:r>
    </w:p>
    <w:p w:rsidR="002E1E6B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3) об отказе в учете предложения.</w:t>
      </w:r>
    </w:p>
    <w:p w:rsidR="00A05426" w:rsidRPr="00A05426" w:rsidRDefault="002E1E6B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учете предложения, лицу направляется мотивированный ответ о невозможности включения сведений об Имуществе в Перечень или исключения сведения об Имуществе из Перечня.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7. Внесение в Перечень изменений, не п</w:t>
      </w:r>
      <w:r w:rsidR="002E1E6B">
        <w:rPr>
          <w:rFonts w:ascii="Times New Roman" w:eastAsia="Times New Roman" w:hAnsi="Times New Roman" w:cs="Times New Roman"/>
          <w:sz w:val="28"/>
          <w:szCs w:val="28"/>
        </w:rPr>
        <w:t>редусматривающих исключения из п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еречня </w:t>
      </w:r>
      <w:r w:rsidR="002E1E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мущества, осуществляется не позднее 10 рабочих дней,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2E1E6B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proofErr w:type="gramEnd"/>
      <w:r w:rsidR="002E1E6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</w:t>
      </w:r>
      <w:r w:rsidR="002E31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87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>Имущество может быть использовано в целях предоставления его в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имущества, находящегося в государственной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810"/>
      <w:bookmarkEnd w:id="5"/>
      <w:r w:rsidRPr="00A05426">
        <w:rPr>
          <w:rFonts w:ascii="Times New Roman" w:eastAsia="Times New Roman" w:hAnsi="Times New Roman" w:cs="Times New Roman"/>
          <w:sz w:val="28"/>
          <w:szCs w:val="28"/>
        </w:rPr>
        <w:t>9. Исключение сведений об Имуществе из Перечня возможно в случаях, если в течение двух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5101"/>
      <w:bookmarkEnd w:id="6"/>
      <w:r w:rsidRPr="00A05426">
        <w:rPr>
          <w:rFonts w:ascii="Times New Roman" w:eastAsia="Times New Roman" w:hAnsi="Times New Roman" w:cs="Times New Roman"/>
          <w:sz w:val="28"/>
          <w:szCs w:val="28"/>
        </w:rPr>
        <w:t>1)ни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2)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10. Исключение сведений об Имуществе из Перечня возможно в одном из следующих случаев: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5102"/>
      <w:bookmarkEnd w:id="7"/>
      <w:r w:rsidRPr="00A05426">
        <w:rPr>
          <w:rFonts w:ascii="Times New Roman" w:eastAsia="Times New Roman" w:hAnsi="Times New Roman" w:cs="Times New Roman"/>
          <w:sz w:val="28"/>
          <w:szCs w:val="28"/>
        </w:rPr>
        <w:t>1) невозможность дальнейшего использования Имущества ввиду его неудовлетворительного технического состояния (повреждения, уничтожения в результате пожара, аварии, стихийного или иного бедствия, хищение Имущества);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2) отчуждение Имущества на возмездной основе в собственность субъектов малого и среднего предпринимательства в соответствии с частью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br/>
        <w:t>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Федерации»;</w:t>
      </w:r>
    </w:p>
    <w:p w:rsid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5103"/>
      <w:bookmarkEnd w:id="8"/>
      <w:r w:rsidRPr="00A05426">
        <w:rPr>
          <w:rFonts w:ascii="Times New Roman" w:eastAsia="Times New Roman" w:hAnsi="Times New Roman" w:cs="Times New Roman"/>
          <w:sz w:val="28"/>
          <w:szCs w:val="28"/>
        </w:rPr>
        <w:t>3) необходимость использования Имущества для муниципальных нужд (использование Имущества муниципальными, бюджетными, казенн</w:t>
      </w:r>
      <w:r w:rsidR="00D651B8">
        <w:rPr>
          <w:rFonts w:ascii="Times New Roman" w:eastAsia="Times New Roman" w:hAnsi="Times New Roman" w:cs="Times New Roman"/>
          <w:sz w:val="28"/>
          <w:szCs w:val="28"/>
        </w:rPr>
        <w:t>ыми и автономными учреждениями).</w:t>
      </w:r>
    </w:p>
    <w:p w:rsidR="00D651B8" w:rsidRPr="00A05426" w:rsidRDefault="00D651B8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В случае прекращения права муниципальной собственности по решению суда или в ином установленном законом порядке, сведения об Имуществе подлежат обязательному исключению из Перечня.</w:t>
      </w:r>
    </w:p>
    <w:p w:rsidR="00A05426" w:rsidRPr="00A05426" w:rsidRDefault="00D651B8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811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>. Имущество, включенное в Перечень, не подлежит продаже, передаче прав пользования им в залог и внесению прав пользования таким Имуществом в уставный капитал любых других субъектов хозяйственной деятельности.</w:t>
      </w:r>
    </w:p>
    <w:p w:rsidR="00A05426" w:rsidRPr="00A05426" w:rsidRDefault="00D651B8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>. Ведение Перечня осуществляется в электронной форме.</w:t>
      </w:r>
    </w:p>
    <w:p w:rsidR="00A05426" w:rsidRPr="00A05426" w:rsidRDefault="00D651B8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>. Перечень и (или) внесенные в него изменения подлежат: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812"/>
      <w:bookmarkEnd w:id="10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1) обязательному опубликованию в средствах массовой информации – в течение 10 рабочих дней со дня принятия постановления администрации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lastRenderedPageBreak/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 об утверждении Перечня и (или) внесении изменений в Перечень;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2) размещению на официальном сайте администрации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«Интернет» - в течение 3 рабочих дней со дня принятия постановления администрации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 об утверждении Перечня и (или) внесении изменений в Перечень.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bookmarkEnd w:id="11"/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F5429" w:rsidRDefault="00A05426">
      <w:pPr>
        <w:rPr>
          <w:rFonts w:ascii="Times New Roman" w:eastAsia="Times New Roman" w:hAnsi="Times New Roman" w:cs="Times New Roman"/>
          <w:sz w:val="28"/>
          <w:szCs w:val="28"/>
        </w:rPr>
        <w:sectPr w:rsidR="006F5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A05426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М.П.Билько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5040" w:type="dxa"/>
        <w:tblLook w:val="04A0"/>
      </w:tblPr>
      <w:tblGrid>
        <w:gridCol w:w="4417"/>
        <w:gridCol w:w="5329"/>
      </w:tblGrid>
      <w:tr w:rsidR="00A05426" w:rsidRPr="00A05426" w:rsidTr="006F5429"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6F5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A05426" w:rsidRPr="00A05426" w:rsidRDefault="006F5429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  <w:r w:rsidR="00A05426"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Чепигинского</w:t>
            </w:r>
            <w:proofErr w:type="spellEnd"/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___________№ ____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26" w:rsidRPr="00A05426" w:rsidRDefault="00A05426" w:rsidP="006F54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5426" w:rsidRPr="00A05426" w:rsidRDefault="00A05426" w:rsidP="00A05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5E6E1F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="005E6E1F">
        <w:rPr>
          <w:rFonts w:ascii="Times New Roman" w:eastAsia="Times New Roman" w:hAnsi="Times New Roman" w:cs="Times New Roman"/>
          <w:b/>
          <w:bCs/>
          <w:sz w:val="28"/>
          <w:szCs w:val="28"/>
        </w:rPr>
        <w:t>, в том числе земельных участков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(за исключением земельных участков</w:t>
      </w:r>
      <w:r w:rsidR="005E6E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предназначенных для ведения личного подсобного хозяйства, огородничества, садоводства, индивидуального </w:t>
      </w:r>
      <w:proofErr w:type="gramStart"/>
      <w:r w:rsidR="005E6E1F">
        <w:rPr>
          <w:rFonts w:ascii="Times New Roman" w:eastAsia="Times New Roman" w:hAnsi="Times New Roman" w:cs="Times New Roman"/>
          <w:b/>
          <w:bCs/>
          <w:sz w:val="28"/>
          <w:szCs w:val="28"/>
        </w:rPr>
        <w:t>жилого строительства</w:t>
      </w:r>
      <w:proofErr w:type="gramEnd"/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), свободного от прав третьих лиц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(за исключением</w:t>
      </w:r>
      <w:r w:rsidR="00477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хозяйственного ведения, права оперативного управления, а также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имущественных прав субъектов малого и среднего предпринимательства),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предоставления во владение и (или) пользование на долгосрочной основе субъектам малого и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 предпринимательства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05426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Наименование публично-правового образования: администрация </w:t>
      </w:r>
      <w:proofErr w:type="spellStart"/>
      <w:r w:rsidRPr="00A05426">
        <w:rPr>
          <w:rFonts w:ascii="Times New Roman" w:eastAsia="Times New Roman" w:hAnsi="Times New Roman" w:cs="Times New Roman"/>
          <w:bCs/>
          <w:color w:val="000000"/>
          <w:lang w:eastAsia="ar-SA"/>
        </w:rPr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сельского поселения </w:t>
      </w:r>
      <w:proofErr w:type="spellStart"/>
      <w:r w:rsidRPr="00A05426">
        <w:rPr>
          <w:rFonts w:ascii="Times New Roman" w:eastAsia="Times New Roman" w:hAnsi="Times New Roman" w:cs="Times New Roman"/>
          <w:bCs/>
          <w:color w:val="000000"/>
          <w:lang w:eastAsia="ar-SA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района</w:t>
      </w:r>
    </w:p>
    <w:p w:rsidR="00A05426" w:rsidRPr="00A05426" w:rsidRDefault="00A05426" w:rsidP="00A054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05426">
        <w:rPr>
          <w:rFonts w:ascii="Times New Roman" w:eastAsia="Times New Roman" w:hAnsi="Times New Roman" w:cs="Times New Roman"/>
          <w:lang w:eastAsia="ar-SA"/>
        </w:rPr>
        <w:t>Данные об органе местного самоуправления, наделенном полномочиями по управлению соответствующим имуществом:</w:t>
      </w:r>
    </w:p>
    <w:tbl>
      <w:tblPr>
        <w:tblW w:w="15309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1105"/>
        <w:gridCol w:w="977"/>
        <w:gridCol w:w="1379"/>
        <w:gridCol w:w="1517"/>
        <w:gridCol w:w="1122"/>
        <w:gridCol w:w="537"/>
        <w:gridCol w:w="806"/>
        <w:gridCol w:w="977"/>
        <w:gridCol w:w="1123"/>
        <w:gridCol w:w="35"/>
        <w:gridCol w:w="1199"/>
        <w:gridCol w:w="866"/>
        <w:gridCol w:w="929"/>
        <w:gridCol w:w="983"/>
        <w:gridCol w:w="928"/>
        <w:gridCol w:w="263"/>
      </w:tblGrid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органа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Ответственное структурное подразделение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исполнителя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номер телефона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05426" w:rsidRPr="00A05426" w:rsidTr="0065717D"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N </w:t>
            </w:r>
            <w:proofErr w:type="spellStart"/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Номер в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реестре имущества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Адрес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(местоположение) объекта</w:t>
            </w:r>
          </w:p>
        </w:tc>
        <w:tc>
          <w:tcPr>
            <w:tcW w:w="12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Структурированный адрес объекта</w:t>
            </w:r>
          </w:p>
        </w:tc>
      </w:tr>
      <w:tr w:rsidR="00A05426" w:rsidRPr="00A05426" w:rsidTr="0065717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Наименование муниципального 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элемента планировочной структуры</w:t>
            </w:r>
          </w:p>
        </w:tc>
        <w:tc>
          <w:tcPr>
            <w:tcW w:w="12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Номер дома (включая литеру)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и номер корпуса, строения, владения</w:t>
            </w:r>
          </w:p>
        </w:tc>
      </w:tr>
      <w:tr w:rsidR="00A05426" w:rsidRPr="00A05426" w:rsidTr="0065717D"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</w:tr>
      <w:tr w:rsidR="00A05426" w:rsidRPr="00A05426" w:rsidTr="0065717D"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05426" w:rsidRPr="00A05426" w:rsidRDefault="00A05426" w:rsidP="00A0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tbl>
      <w:tblPr>
        <w:tblW w:w="15358" w:type="dxa"/>
        <w:tblInd w:w="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"/>
        <w:gridCol w:w="1388"/>
        <w:gridCol w:w="472"/>
        <w:gridCol w:w="653"/>
        <w:gridCol w:w="918"/>
        <w:gridCol w:w="343"/>
        <w:gridCol w:w="445"/>
        <w:gridCol w:w="656"/>
        <w:gridCol w:w="813"/>
        <w:gridCol w:w="627"/>
        <w:gridCol w:w="942"/>
        <w:gridCol w:w="346"/>
        <w:gridCol w:w="460"/>
        <w:gridCol w:w="802"/>
        <w:gridCol w:w="943"/>
        <w:gridCol w:w="115"/>
        <w:gridCol w:w="959"/>
        <w:gridCol w:w="806"/>
        <w:gridCol w:w="219"/>
        <w:gridCol w:w="584"/>
        <w:gridCol w:w="670"/>
        <w:gridCol w:w="873"/>
        <w:gridCol w:w="122"/>
        <w:gridCol w:w="1120"/>
        <w:gridCol w:w="28"/>
      </w:tblGrid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Вид объекта недвижимости; движимое имущество </w:t>
            </w:r>
          </w:p>
        </w:tc>
        <w:tc>
          <w:tcPr>
            <w:tcW w:w="13416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недвижимом имуществе или его части</w:t>
            </w:r>
          </w:p>
        </w:tc>
      </w:tr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gridSpan w:val="6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номер</w:t>
            </w:r>
          </w:p>
        </w:tc>
        <w:tc>
          <w:tcPr>
            <w:tcW w:w="191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431" w:type="dxa"/>
            <w:gridSpan w:val="10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Основная характеристика объекта недвижимости </w:t>
            </w:r>
          </w:p>
        </w:tc>
        <w:tc>
          <w:tcPr>
            <w:tcW w:w="124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объекта учета</w:t>
            </w:r>
          </w:p>
        </w:tc>
      </w:tr>
      <w:tr w:rsidR="00A05426" w:rsidRPr="00A05426" w:rsidTr="0065717D">
        <w:trPr>
          <w:gridAfter w:val="1"/>
          <w:wAfter w:w="28" w:type="dxa"/>
          <w:trHeight w:val="207"/>
        </w:trPr>
        <w:tc>
          <w:tcPr>
            <w:tcW w:w="191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gridSpan w:val="6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20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A054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Фактическое 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значение</w:t>
            </w:r>
            <w:proofErr w:type="gramEnd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 Проектируемое значение (для объектов незавершенного строительства)</w:t>
            </w:r>
          </w:p>
          <w:p w:rsidR="00A05426" w:rsidRPr="00A05426" w:rsidRDefault="00A05426" w:rsidP="00A0542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  <w:p w:rsidR="00A05426" w:rsidRPr="00A05426" w:rsidRDefault="00A05426" w:rsidP="00A0542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Номер</w:t>
            </w:r>
          </w:p>
        </w:tc>
        <w:tc>
          <w:tcPr>
            <w:tcW w:w="19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(кадастровый, условный, устаревший)</w:t>
            </w:r>
          </w:p>
        </w:tc>
        <w:tc>
          <w:tcPr>
            <w:tcW w:w="191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20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914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914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915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320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7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4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</w:tr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8"/>
        </w:trPr>
        <w:tc>
          <w:tcPr>
            <w:tcW w:w="6315" w:type="dxa"/>
            <w:gridSpan w:val="9"/>
            <w:tcBorders>
              <w:top w:val="single" w:sz="1" w:space="0" w:color="000000"/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движимом имуществе</w:t>
            </w:r>
          </w:p>
        </w:tc>
        <w:tc>
          <w:tcPr>
            <w:tcW w:w="8989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праве аренды или безвозмездного пользования имуществом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6315" w:type="dxa"/>
            <w:gridSpan w:val="9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6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42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малого и среднего предпринимательства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Государственный регистрационный знак (при наличии)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объекта учета</w:t>
            </w:r>
          </w:p>
        </w:tc>
        <w:tc>
          <w:tcPr>
            <w:tcW w:w="7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Марка, модель</w:t>
            </w:r>
          </w:p>
        </w:tc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выпуска</w:t>
            </w: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</w:t>
            </w:r>
            <w:proofErr w:type="gramEnd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 котором расположен объект</w:t>
            </w:r>
          </w:p>
        </w:tc>
        <w:tc>
          <w:tcPr>
            <w:tcW w:w="255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Правообладатель</w:t>
            </w:r>
          </w:p>
        </w:tc>
        <w:tc>
          <w:tcPr>
            <w:tcW w:w="20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Документы основание</w:t>
            </w:r>
          </w:p>
        </w:tc>
        <w:tc>
          <w:tcPr>
            <w:tcW w:w="227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Правообладатель</w:t>
            </w:r>
          </w:p>
        </w:tc>
        <w:tc>
          <w:tcPr>
            <w:tcW w:w="21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Документы основание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Полное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наименование</w:t>
            </w:r>
          </w:p>
        </w:tc>
        <w:tc>
          <w:tcPr>
            <w:tcW w:w="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ОГРН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Дата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заключения договора</w:t>
            </w:r>
          </w:p>
        </w:tc>
        <w:tc>
          <w:tcPr>
            <w:tcW w:w="1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Дата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окончания действия договора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Полное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наименование</w:t>
            </w:r>
          </w:p>
        </w:tc>
        <w:tc>
          <w:tcPr>
            <w:tcW w:w="8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ОГРН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Дата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заключения договора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Дата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окончания действия договора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17"/>
        </w:trPr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23</w:t>
            </w:r>
          </w:p>
        </w:tc>
        <w:tc>
          <w:tcPr>
            <w:tcW w:w="1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1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17"/>
        </w:trPr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426" w:rsidRPr="00A05426" w:rsidRDefault="00A05426" w:rsidP="00A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426" w:rsidRPr="00A05426" w:rsidRDefault="00A05426" w:rsidP="00A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426" w:rsidRPr="00A05426" w:rsidRDefault="00A05426" w:rsidP="00A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426" w:rsidRPr="00A05426" w:rsidRDefault="00A05426" w:rsidP="00A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Начальник общего отдела администрации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  <w:proofErr w:type="spellStart"/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Чепигинского</w:t>
      </w:r>
      <w:proofErr w:type="spellEnd"/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 xml:space="preserve"> сельского поселения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  <w:proofErr w:type="spellStart"/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Брюховецкого</w:t>
      </w:r>
      <w:proofErr w:type="spellEnd"/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 xml:space="preserve"> района</w:t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="006F542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="006F542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="006F542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  <w:t>М.П.Билько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Default="00A05426"/>
    <w:sectPr w:rsidR="00A05426" w:rsidSect="006F5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A05426"/>
    <w:rsid w:val="00046128"/>
    <w:rsid w:val="000D4BAE"/>
    <w:rsid w:val="001855CA"/>
    <w:rsid w:val="00281BB2"/>
    <w:rsid w:val="002E1E6B"/>
    <w:rsid w:val="002E3105"/>
    <w:rsid w:val="00362AF8"/>
    <w:rsid w:val="004775C3"/>
    <w:rsid w:val="0054269F"/>
    <w:rsid w:val="00544460"/>
    <w:rsid w:val="005E6E1F"/>
    <w:rsid w:val="00613CB3"/>
    <w:rsid w:val="006454BF"/>
    <w:rsid w:val="006F5429"/>
    <w:rsid w:val="007A39E7"/>
    <w:rsid w:val="007A7CAC"/>
    <w:rsid w:val="00802FC8"/>
    <w:rsid w:val="008F4EB6"/>
    <w:rsid w:val="009051F1"/>
    <w:rsid w:val="00923785"/>
    <w:rsid w:val="00A05426"/>
    <w:rsid w:val="00A264E4"/>
    <w:rsid w:val="00C01EEB"/>
    <w:rsid w:val="00C22F74"/>
    <w:rsid w:val="00D00B79"/>
    <w:rsid w:val="00D651B8"/>
    <w:rsid w:val="00E06E06"/>
    <w:rsid w:val="00F055C3"/>
    <w:rsid w:val="00F52837"/>
    <w:rsid w:val="00F85AA4"/>
    <w:rsid w:val="00F86937"/>
    <w:rsid w:val="00FA2401"/>
    <w:rsid w:val="00FF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2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1610.0" TargetMode="External"/><Relationship Id="rId5" Type="http://schemas.openxmlformats.org/officeDocument/2006/relationships/hyperlink" Target="garantF1://120548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2018-07-30T13:18:00Z</cp:lastPrinted>
  <dcterms:created xsi:type="dcterms:W3CDTF">2018-07-30T13:16:00Z</dcterms:created>
  <dcterms:modified xsi:type="dcterms:W3CDTF">2018-08-30T07:22:00Z</dcterms:modified>
</cp:coreProperties>
</file>