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EC4FB" w14:textId="77777777" w:rsidR="006929A0" w:rsidRPr="006929A0" w:rsidRDefault="006929A0" w:rsidP="006929A0">
      <w:pPr>
        <w:spacing w:before="100" w:beforeAutospacing="1" w:after="100" w:afterAutospacing="1"/>
        <w:jc w:val="both"/>
        <w:rPr>
          <w:rFonts w:eastAsia="Times New Roman" w:cs="Times New Roman"/>
          <w:color w:val="000000"/>
          <w:szCs w:val="28"/>
          <w:lang w:eastAsia="ru-RU"/>
        </w:rPr>
      </w:pPr>
      <w:bookmarkStart w:id="0" w:name="_GoBack"/>
      <w:bookmarkEnd w:id="0"/>
      <w:r w:rsidRPr="006929A0">
        <w:rPr>
          <w:rFonts w:eastAsia="Times New Roman" w:cs="Times New Roman"/>
          <w:color w:val="000000"/>
          <w:szCs w:val="28"/>
          <w:lang w:eastAsia="ru-RU"/>
        </w:rPr>
        <w:t>I.Экономическое развитие.</w:t>
      </w:r>
    </w:p>
    <w:p w14:paraId="03D7B943"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 </w:t>
      </w:r>
    </w:p>
    <w:p w14:paraId="05EAFE5C"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Число субъектов малого и среднего предпринимательства в расчете на 10 тыс. человек населения за 2016 год составило 470 единиц. По отношению к 2015 году показатель увеличился на 5 единиц (или 1,01%) в связи с открытием новых видов предпринимательской деятельности.</w:t>
      </w:r>
    </w:p>
    <w:p w14:paraId="232CB9AF"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составила в 2016 году 24,27% и увеличилась на 0,37% по сравнению 2015 годом. Планируется, что до 2018 года данный показатель увеличится и составит 24,56 %.</w:t>
      </w:r>
    </w:p>
    <w:p w14:paraId="05DC3323"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Поддержка и развитие малого предпринимательства – одна из задач органов местного самоуправления Брюховецкого района.</w:t>
      </w:r>
    </w:p>
    <w:p w14:paraId="6BA280E8"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В районе проводятся мероприятия по поддержке и развитию малого и среднего бизнеса:</w:t>
      </w:r>
    </w:p>
    <w:p w14:paraId="54383127"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содействие в оказании услуг малому и среднему бизнесу через сеть многофункциональных центров МФЦ (с целью сокращения времени предпринимателей при поиске недвижимого имущества в аренду, оформлении разрешительных документов на предпринимательскую деятельность в организациях, осуществляющих контроль (надзор) деятельности малого бизнеса, снижение административных барьеров);</w:t>
      </w:r>
    </w:p>
    <w:p w14:paraId="0AC27C2A"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финансовая поддержка субъектов малого и среднего предпринимательства;</w:t>
      </w:r>
    </w:p>
    <w:p w14:paraId="62220650"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поддержка субъектов малого и среднего предпринимательства, ориентированного на развитие новых форм бизнеса и активно внедряющего инновации;</w:t>
      </w:r>
    </w:p>
    <w:p w14:paraId="4E590799"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формирование эффективной информационной системы поддержки малого и среднего предпринимательства;</w:t>
      </w:r>
    </w:p>
    <w:p w14:paraId="48855EEF"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создание положительного имиджа, популяризация предпринимательской деятельности.</w:t>
      </w:r>
    </w:p>
    <w:p w14:paraId="3F97D54F"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Объем инвестиций в основной капитал (за исключением бюджетных средств) в 2016 году в расчете на одного жителя района составил 17 142 рубля. Данный показатель увеличился по сравнению с 2015 годом на 110,1 %.</w:t>
      </w:r>
    </w:p>
    <w:p w14:paraId="3EDF1369"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lastRenderedPageBreak/>
        <w:t>Увеличение объема инвестиций на одного жителя района произошло в связи с тем, что в 2016 году реализованы крупные инвестиционные проекты.</w:t>
      </w:r>
    </w:p>
    <w:p w14:paraId="0EF88993"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Так, инвестором ООО «Брюховецкий кролик» реализованы инвестиционные проекты по строительству кролиководческой фермы, утиной фермы и убойного цеха на общую сумму 370 млн. рублей.</w:t>
      </w:r>
    </w:p>
    <w:p w14:paraId="6FC28B7D"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ООО «Дымов.Юг» завершил реконструкцию свинокомплекса на                    1225 свиноматок стоимостью 460 млн. рублей – на территории Переясловского поселения создан эффективный свиноводческий комплекс полного цикла мощностью 30 тысяч голов товарных свиней в год.</w:t>
      </w:r>
    </w:p>
    <w:p w14:paraId="156E385E"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В 2017-2019 годах прогнозируется рост данного показателя до 22 523 рублей в связи с реализацией на территории района 16 инвестиционных проектов общей стоимостью более 1 млрд. рублей.</w:t>
      </w:r>
    </w:p>
    <w:p w14:paraId="40752EA9"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Доля площади земельных участков, являющихся объектами налогообложения земельным налогом, в общей площади территории муниципального района в 2014 году составляла 77,3 %, в 2015 году – 74,7 %, в 2016 году – 74,9%.  Планируемые показатели на 2017 – 2019 годы – 74,9 %.</w:t>
      </w:r>
    </w:p>
    <w:p w14:paraId="6A8BF24B"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Доля прибыльных предприятий по результатам деятельности в                                 2016 году от общего количества предприятий составляет 100 %, так же как и в 2014 - 2015 годах.</w:t>
      </w:r>
    </w:p>
    <w:p w14:paraId="15DB0C7A"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В районе ежегодно уменьшается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за счет проведения ямочного ремонта автодорог местного значения, улично-дорожной сети населенных пунктов. В 2016 году данный показатель составил 26 %, в последующие годы планируется его снижение до 22 %.</w:t>
      </w:r>
    </w:p>
    <w:p w14:paraId="0F7A6703"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Все населенные пункты Брюховецкого района имеют регулярное автобусное сообщение.</w:t>
      </w:r>
    </w:p>
    <w:p w14:paraId="65CE8487"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Все сельские поселения района поселения имеют транспортное сообщение с районным центром.</w:t>
      </w:r>
    </w:p>
    <w:p w14:paraId="3EBF0FDA"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 xml:space="preserve">Среднемесячная номинальная начисленная заработная плата работников крупных и средних предприятий и некоммерческих организаций в 2016 году к 2015 году выросла на 6,4 %, в 2017 году прогнозируемо вырастет на 7,3 %, а в 2018-2019 годах рост планируется в размере 5,8 % и 6,3 % соответственно и в итоге уровень среднемесячной заработной платы в 2019 году к 2016 году вырастет на 20,7 %.  Среднемесячная заработная плата в 2014-2016 годах росла за счет роста фонда оплаты труда и снижение численности работников </w:t>
      </w:r>
      <w:r w:rsidRPr="006929A0">
        <w:rPr>
          <w:rFonts w:eastAsia="Times New Roman" w:cs="Times New Roman"/>
          <w:color w:val="000000"/>
          <w:szCs w:val="28"/>
          <w:lang w:eastAsia="ru-RU"/>
        </w:rPr>
        <w:lastRenderedPageBreak/>
        <w:t>в основном в перерабатывающей промышленности, транспорте и связи                             (в 2015 году к 2014 году снижение численности работников на 305 чел.,                       в 2016 году к 2015 году на 145 чел.). В 2017-2019 годах среднемесячная заработная плата по прогнозу будет расти в основном за счет роста фонда оплаты труда.</w:t>
      </w:r>
    </w:p>
    <w:p w14:paraId="42CFEBBF"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Среднемесячная номинальная начисленная заработная плата работников муниципальных дошкольных образовательных учреждений в 2016 году составила 17049,8 рублей, что составляет 105 % к уровню 2015 года                      (16280,9 руб.).</w:t>
      </w:r>
    </w:p>
    <w:p w14:paraId="3D93D827"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Среднемесячная номинальная начисленная заработная плата работников муниципальных образовательных организаций в 2015 году повысилась на 6 % и составила 23262,5 руб.; в том числе заработная плата - 29961 рублей.</w:t>
      </w:r>
    </w:p>
    <w:p w14:paraId="6BD81ADE"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Среднемесячная заработная плата работников муниципальных учреждений культуры, в 2016 году составила 17142 рублей, осталась на прежнем уровне по сравнению с 2015 годом.</w:t>
      </w:r>
    </w:p>
    <w:p w14:paraId="5C8BBA85"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В 2017-2019 годах увеличение заработной платы работников культуры планируется в соответствии с «дорожной картой».</w:t>
      </w:r>
    </w:p>
    <w:p w14:paraId="777F7487"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Среднемесячная номинальная начисленная заработная плата муниципальных учреждений физической культуры и спорта в 2016 году составила 30600 рублей. В планируемый период 2017-2019 годов прогнозируется дальнейший рост данного показателя до 32000 рублей.</w:t>
      </w:r>
    </w:p>
    <w:p w14:paraId="6FA654AE"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В муниципальном образовании Брюховецкий район в полном объеме обеспечена своевременная выплата заработной платы, кредиторская задолженность по оплате труда (включая начисления на оплату труда) муниципальных бюджетных учреждений отсутствует.</w:t>
      </w:r>
    </w:p>
    <w:p w14:paraId="5B0B77F1"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 </w:t>
      </w:r>
    </w:p>
    <w:p w14:paraId="62054592"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II. Дошкольное образование.</w:t>
      </w:r>
    </w:p>
    <w:p w14:paraId="7F4AD6E4"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 </w:t>
      </w:r>
    </w:p>
    <w:p w14:paraId="7522D565"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В 2016 году в сфере образования продолжена реализация основных направлений муниципальной программы «Развитие образования»                        на 2015-2017 годы.</w:t>
      </w:r>
    </w:p>
    <w:p w14:paraId="54618B89"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 xml:space="preserve">Доля детей в возрасте от одного до шести лет, получающих дошкольную образовательную услугу и (или) услугу по их содержанию в организациях различной организационно-правовой формы и формы собственности, в общей численности детей от одного года до шести лет в районе увеличилась </w:t>
      </w:r>
      <w:r w:rsidRPr="006929A0">
        <w:rPr>
          <w:rFonts w:eastAsia="Times New Roman" w:cs="Times New Roman"/>
          <w:color w:val="000000"/>
          <w:szCs w:val="28"/>
          <w:lang w:eastAsia="ru-RU"/>
        </w:rPr>
        <w:lastRenderedPageBreak/>
        <w:t>в сравнении с 2015 годом на 0,5 % и составила 70,3 %. Услугами дошкольных учреждений охвачено 2330 детей дошкольного возраста.       </w:t>
      </w:r>
    </w:p>
    <w:p w14:paraId="3D32ECBF"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Очередность детей, нуждающихся в устройстве в детские сады, от 0 до 7 лет составляет 725 человека, что на 12 % меньше, чем в этот период в 2015 году. В районе ликвидирована очередность для детей в возрасте от 3 до 7 лет. Все дети в возрасте от   3 до 7 лет в течение одного месяца со дня обращения получают путевку в детский сад.</w:t>
      </w:r>
    </w:p>
    <w:p w14:paraId="65B13D64"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Несмотря на принимаемые меры, до настоящего времени не решена проблема обеспечения населения услугами дошкольного образования в полном объеме. Имеется очередность детей, нуждающихся в услугах дошкольного образования от 1,5 до 3 лет, в Брюховецком и Переясловском сельских поселениях.    </w:t>
      </w:r>
    </w:p>
    <w:p w14:paraId="5B8D15A5"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Доля детей в возрасте от 1 до 6 лет, стоящих на учете для определения в муниципальные дошкольные образовательные учреждения, в общей численности детей в возрасте 1-6 лет составляет 14,1 % и выше уровня 2015 года на 2,6 %. В районе имеется потребность в открытии ясельных групп.</w:t>
      </w:r>
    </w:p>
    <w:p w14:paraId="4E843F7F"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В 2016 году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остался на уровне 2015 года и составила 8,0%</w:t>
      </w:r>
    </w:p>
    <w:p w14:paraId="4284BBD6"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Консолидированный бюджет учреждений дошкольного образования за 2016 год составил 241,2 млн. рублей, в том числе:</w:t>
      </w:r>
    </w:p>
    <w:p w14:paraId="7926CC44"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муниципальный бюджет – 60,4 млн. рублей,</w:t>
      </w:r>
    </w:p>
    <w:p w14:paraId="60775080"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краевой бюджет – 180,8 млн. рублей, из них</w:t>
      </w:r>
    </w:p>
    <w:p w14:paraId="5C582BD2"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Госстандарт – 164,3 млн. рублей,</w:t>
      </w:r>
    </w:p>
    <w:p w14:paraId="3D95F1A7"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средства ЗСК – 1,7 млн. рублей на осуществление ремонтных работ, благоустройство территорий и укрепления материально-технической базы.</w:t>
      </w:r>
    </w:p>
    <w:p w14:paraId="3C646FC1"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компенсация части родительской платы – 6,5 млн. рублей.</w:t>
      </w:r>
    </w:p>
    <w:p w14:paraId="74202204"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Численность воспитанников дошкольных учреждений на 1 января            2017 года – 2330 человек, что на 49 детей меньше, чем 2015 году (2379).</w:t>
      </w:r>
    </w:p>
    <w:p w14:paraId="0FC5EAAB"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Фактическая численность работников ДОУ – 655 человек, в том числе педагогических работников – 232.                </w:t>
      </w:r>
    </w:p>
    <w:p w14:paraId="36C8554C"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lastRenderedPageBreak/>
        <w:t>Рост средней заработной платы по педагогических работников относительно уровня 2015 года составил 104 % - 24567 рублей. Целевой показатель по «дорожной карте» достигнут.</w:t>
      </w:r>
    </w:p>
    <w:p w14:paraId="3E7D20C6"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Средняя заработная плата педагогических работников по краю составила 24920 рублей, в общекраевом рейтинге Брюховецкий район занимает              20 место, в 2015 году - 35 место.</w:t>
      </w:r>
    </w:p>
    <w:p w14:paraId="615F0F70"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Средняя стоимость одного дня питания за 2016 год составила 69,2 руб.</w:t>
      </w:r>
    </w:p>
    <w:p w14:paraId="16E02EC8"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В 2016 году за счет средств бюджетов всех уровней проведены ремонтные работы в 15 дошкольных образовательных учреждениях:</w:t>
      </w:r>
    </w:p>
    <w:p w14:paraId="316F6222"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капитальный ремонт пищеблока ДОУ № 5;</w:t>
      </w:r>
    </w:p>
    <w:p w14:paraId="19148407"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ремонт 2 теневых навесов в детских садах № 25, 26;</w:t>
      </w:r>
    </w:p>
    <w:p w14:paraId="4319B392"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замена электропроводки в детском саду № 10;</w:t>
      </w:r>
    </w:p>
    <w:p w14:paraId="4C0AB644"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капитальный ремонт приемных в детском саду №10;</w:t>
      </w:r>
    </w:p>
    <w:p w14:paraId="51FF1A74"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строительство ограждений в детских садах № 13, 23, 32;</w:t>
      </w:r>
    </w:p>
    <w:p w14:paraId="42A6C67B"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замена оконных блоков в детских садах № 2, 4, 13, 18, 21;</w:t>
      </w:r>
    </w:p>
    <w:p w14:paraId="13193D92"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частичная замена технологического оборудования на пищеблоке в детских садах № 25, 2;</w:t>
      </w:r>
    </w:p>
    <w:p w14:paraId="4A5BB832"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реконструкция пожарной сигнализации в детских садах №  35, 25;</w:t>
      </w:r>
    </w:p>
    <w:p w14:paraId="3BB62BCF"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приобретена мебель в групповые помещения в детских садах № 23,18;</w:t>
      </w:r>
    </w:p>
    <w:p w14:paraId="56BB6F47"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приобретено уличное игровое оборудование в детском саду № 2.</w:t>
      </w:r>
    </w:p>
    <w:p w14:paraId="6FA8D0C7"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 </w:t>
      </w:r>
    </w:p>
    <w:p w14:paraId="3A5E6844"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 </w:t>
      </w:r>
    </w:p>
    <w:p w14:paraId="52D2C9DA"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III. Общее и дополнительное образование</w:t>
      </w:r>
    </w:p>
    <w:p w14:paraId="7B967F2B"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 </w:t>
      </w:r>
    </w:p>
    <w:p w14:paraId="57997FB1"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Консолидированный бюджет общеобразовательных учреждений составил 326,2 млн. руб., в том числе:</w:t>
      </w:r>
    </w:p>
    <w:p w14:paraId="36C498DF"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муниципальный бюджет – 47,9 млн. руб.,</w:t>
      </w:r>
    </w:p>
    <w:p w14:paraId="2F29683F"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lastRenderedPageBreak/>
        <w:t>краевой бюджет – 278,2 млн. руб., из них:</w:t>
      </w:r>
    </w:p>
    <w:p w14:paraId="62910C6E"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Госстандарт – 263,4 млн. руб.</w:t>
      </w:r>
    </w:p>
    <w:p w14:paraId="7196C61A"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средства ЗСК – 730,0 тыс. руб.</w:t>
      </w:r>
    </w:p>
    <w:p w14:paraId="403AD419"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Численность обучающихся общеобразовательных учреждений на</w:t>
      </w:r>
      <w:r w:rsidRPr="006929A0">
        <w:rPr>
          <w:rFonts w:eastAsia="Times New Roman" w:cs="Times New Roman"/>
          <w:color w:val="000000"/>
          <w:szCs w:val="28"/>
          <w:lang w:eastAsia="ru-RU"/>
        </w:rPr>
        <w:br/>
        <w:t>31.12.2016 года составила 5603 человека, что на 108 учащихся больше соответствующего периода 2015 года (5495).</w:t>
      </w:r>
    </w:p>
    <w:p w14:paraId="2BE79847"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Средняя наполняемость классов по району составила 21 человек. Среднекраевой показатель – 23,7</w:t>
      </w:r>
    </w:p>
    <w:p w14:paraId="6EC9A36C"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Средняя нагрузка на 1 учителя на 1 сентября 2016года составила                    23,5 часа в неделю.</w:t>
      </w:r>
    </w:p>
    <w:p w14:paraId="488F58F3"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98,3 % обучающихся школ имеют возможность пользоваться собственными универсальными спортивными залами;</w:t>
      </w:r>
    </w:p>
    <w:p w14:paraId="3E543FB7"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5200 школьника получают в общеобразовательных учреждениях горячие завтраки, из них 1900 человек – горячие завтраки и обеды;</w:t>
      </w:r>
    </w:p>
    <w:p w14:paraId="411D165D"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В 2016 году все общеобразовательные организации при организации питания перешли на обслуживание частной специализированной фирмой. Сделано это для установления единой платы за питание детей для всех школ района, высвобождения бюджетных средств при оплате трудов школьных поваров, а также для уменьшения нагрузки на образовательное учреждение со стороны контролирующих органов.</w:t>
      </w:r>
    </w:p>
    <w:p w14:paraId="13EFC12F"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Все школы района обеспечены компьютерной техникой, имеют доступ к Интернету, собственные сайты в сети Интернет. В 100 % школ имеются компьютерные классы, мультимедийные проекторы и интерактивные доски;</w:t>
      </w:r>
    </w:p>
    <w:p w14:paraId="6FD2E1EB"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По-прежнему среди неэффективных расходов в отрасли - высокая доля малокомплектных сельских и условно малокомплектных школ –                                более 1/3 (37,5%). Из них 5 сельских школ (31,2 %) имеют численность учащихся менее 200 человек и 2 школы – менее 50 человек.</w:t>
      </w:r>
    </w:p>
    <w:p w14:paraId="0831D6E8"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Единый государственный экзамен в 2016 году сдавал 181 выпускник общеобразовательных учреждений (в 2015 году - 194).</w:t>
      </w:r>
    </w:p>
    <w:p w14:paraId="7B0E305C"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Все ребята преодолели порог успешности по обязательным для сдачи учебным предметам – русскому языку и математике, и получили аттестаты о среднем общем образовании.</w:t>
      </w:r>
    </w:p>
    <w:p w14:paraId="6A622E75"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lastRenderedPageBreak/>
        <w:t>Результаты единого государственного экзамена показывают, что средний уровень подготовки школьников Брюховецкого района по большинству предметов превышает среднекраевые показатели.</w:t>
      </w:r>
    </w:p>
    <w:p w14:paraId="539D3437"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Все школы нашего района улучшили результаты по русскому языку.</w:t>
      </w:r>
    </w:p>
    <w:p w14:paraId="50E90988"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Школы № 8, 12, 13 и 15 улучшили результаты ЕГЭ по математике базового и профильного уровней.</w:t>
      </w:r>
    </w:p>
    <w:p w14:paraId="171F814C"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Наблюдается положительная динамика по количеству обучающихся, набравших свыше 85 баллов, а также в ЕГЭ - 2016 трое выпускников набрали 100 баллов по отдельным предметам (в 2014 – 1, в 2015 такие выпускники отсутствовали).</w:t>
      </w:r>
    </w:p>
    <w:p w14:paraId="2EB000C0"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В 2016 году все ученики муниципальных общеобразовательных учреждений получили аттестат о среднем полном образовании. В 2015 году доля не получивших аттестат учащихся - 1,9 % от количества выпускников.</w:t>
      </w:r>
    </w:p>
    <w:p w14:paraId="31198BCF"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В 2016 году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осталось на уровне предыдущих лет и составила 100%.</w:t>
      </w:r>
    </w:p>
    <w:p w14:paraId="3C1557AB"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В 2016 году продолжена работа по укреплению материально-технической базы учреждений общего образования, проведены работы по техническому перевооружению котельной СОШ № 15, осуществлена частичная замена ограждения СОШ № 13, произведен капитальный ремонт санузла              СОШ № 3, капитальный ремонт потолка здания школы и подводящей теплотрассы в СОШ № 12, ремонт канализации, замена окон и дверей в СОШ № 20, заменены окна в учебных кабинетах СОШ № 16, ремонт кровли СОШ № 9; ремонт ограждения СОШ № 12.</w:t>
      </w:r>
    </w:p>
    <w:p w14:paraId="19D1224D"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Две школы районного центра (СОШ № 2 и № 3) приняли участие на условиях долевого софинансирования в краевой программе «Доступная среда». Созданы условия для инклюзивного образования в общей сложности 58 детей-инвалидов.</w:t>
      </w:r>
    </w:p>
    <w:p w14:paraId="071D9C06"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Вторую смену посещает 394 учащихся. Это всего 7,0 % учеников района, что на 0,3 % ниже показателя 2015 года. Вторая смена осталась в одной школе – СОШ № 3, в 2015 году таких школ было три.</w:t>
      </w:r>
    </w:p>
    <w:p w14:paraId="15F74090"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В районе отсутствуют муниципальные общеобразовательные учреждения, здания которых находятся в аварийном состоянии или требуют капитального ремонта.</w:t>
      </w:r>
    </w:p>
    <w:p w14:paraId="4974987F"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lastRenderedPageBreak/>
        <w:t>Школы района поэтапно осуществляют переход на федеральный государственный образовательный стандарт начального и основного общего образования. В настоящее время в районе по новому стандарту обучается 70,1 % школьников. Однако по-прежнему актуально создание условий для введения новых федеральных государственных образовательных стандартов в основной и старшей школе.</w:t>
      </w:r>
    </w:p>
    <w:p w14:paraId="190B2538"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          Целевой показатель на 2016 год средней заработной платы педагогических работников составил 27,9 тыс. руб.</w:t>
      </w:r>
    </w:p>
    <w:p w14:paraId="5B9F8A18"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По итогам 2016 года средняя заработная плата работников общеобразовательных учреждений составила 22,9 тыс. руб., в том числе:</w:t>
      </w:r>
    </w:p>
    <w:p w14:paraId="12818FC4"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по педагогическим работникам – 29405 руб. (105% от целевого показателя и 104% к уровню 2015 года 28204 руб.).</w:t>
      </w:r>
    </w:p>
    <w:p w14:paraId="0F750BE7"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 Средняя заработная плата педагогических работников общеобразовательных организаций края составила 28356 руб. В краевом рейтинге Брюховецкий район занимает 3 место, а по зарплате учителей – 2, в 2015 году -                    8 место.</w:t>
      </w:r>
    </w:p>
    <w:p w14:paraId="18564B27"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В целях эффективного расходования бюджетных средств и обеспечения достижения целевых значений приказом министерства образования, науки и молодежной политики Краснодарского края, по предложению управления образования администрации муниципального образования Брюховецкий район, утверждаются поправочные коэффициенты к нормативам финансового обеспечения образовательной деятельности.</w:t>
      </w:r>
    </w:p>
    <w:p w14:paraId="418DCD6B"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При этом необходимо отметить, что в полном объеме сохраняются ежемесячные стимулирующие выплаты отдельным категориям работников в сумме 3000 руб. и вознаграждение за выполнение функций классного руководителя в сумме 2000 руб. (с учетом наполняемости класса), доплаты за категорию и стаж работы.   </w:t>
      </w:r>
    </w:p>
    <w:p w14:paraId="780E48D3"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Расходы бюджета муниципального образования на общее образование в расчете на 1 обучающегося в муниципальных общеобразовательных учреждениях в 2016 году составили 59,0 тыс. рублей, что на 0,7 % выше показателя 2015 года.</w:t>
      </w:r>
    </w:p>
    <w:p w14:paraId="570CC761"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Растет число детей, нуждающихся в получении образования в специализированных коррекционных школах. По желанию родителей в специализированных коррекционных школах Краснодарского края обучаются 29 детей. </w:t>
      </w:r>
    </w:p>
    <w:p w14:paraId="2049B07A"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В образовательных организациях воспитываются и получают образование 377 детей с ограниченными возможностями здоровья, в том числе 113 детей-</w:t>
      </w:r>
      <w:r w:rsidRPr="006929A0">
        <w:rPr>
          <w:rFonts w:eastAsia="Times New Roman" w:cs="Times New Roman"/>
          <w:color w:val="000000"/>
          <w:szCs w:val="28"/>
          <w:lang w:eastAsia="ru-RU"/>
        </w:rPr>
        <w:lastRenderedPageBreak/>
        <w:t>инвалидов.  Эти дети с полной или частичной инклюзией обучаются в общеобразовательных организациях по адаптированной общеобразовательной программе и по окончании курса обучения получат документ об образовании.</w:t>
      </w:r>
    </w:p>
    <w:p w14:paraId="460402CD"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Проблемы доступности образовательных услуг для детей с ограниченными возможностями здоровья в районе так же решаются с помощью проекта по обучению их на дому с использованием дистанционных технологий. В настоящее время этой формой охвачено 12 детей, имеющих соответствующие медицинские показания.</w:t>
      </w:r>
    </w:p>
    <w:p w14:paraId="22EC3B15"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В 2016 году в Брюховецком районе создана и успешно работает психолого-медико-педагогическая комиссия. В 12 дошкольных и в 14 общеобразовательных организациях реализуется рекомендованный комиссией образовательный маршрут. Создаются специальные условия для получения образования детей с ограниченными возможностями здоровья.</w:t>
      </w:r>
    </w:p>
    <w:p w14:paraId="5BA3487A"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Неблагоприятно на качество образования, распространение современных технологий и методов преподавания влияет уровень кадров. Увеличивается возрастной и гендерный дисбаланс в общем образовании: доля учителей пенсионного возраста за последний год возросла и составляет 25,4 %, доля педагогов-мужчин – менее 10 %. Медленно обновляются педагогические коллективы. Доля учителей в возрасте до 35 лет от общего числа педагогов школ района составляет 16,5 %.</w:t>
      </w:r>
    </w:p>
    <w:p w14:paraId="222064D6"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Система дополнительного образования района представлена пятью учреждениями дополнительного образования, из них два - физкультурно-спортивной направленности.</w:t>
      </w:r>
    </w:p>
    <w:p w14:paraId="4FC92A87"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Консолидированный бюджет учреждений дополнительного образования за 2016 год составил 74,0 млн. руб., в том числе:</w:t>
      </w:r>
    </w:p>
    <w:p w14:paraId="73714D23"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муниципальный бюджет – 66,7 млн. руб.,</w:t>
      </w:r>
    </w:p>
    <w:p w14:paraId="5CA93E96"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средства краевого бюджете – 7,2 млн. руб., из них:</w:t>
      </w:r>
    </w:p>
    <w:p w14:paraId="63D2D888"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средства на повышения заработной платы педагогических работников до уровня средней заработной платы учителей – 4,1 млн. руб.</w:t>
      </w:r>
    </w:p>
    <w:p w14:paraId="2AC9C3A8"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Контингент учащихся, посещающих учреждения дополнительного образования на 1 января 2017 года составил 3631 человек, что больше уровня           2015 года на 443 воспитанника.</w:t>
      </w:r>
    </w:p>
    <w:p w14:paraId="1963CD3D"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Численность работников основного персонала составила 153 человека, в том числе педагогических работников – 88.</w:t>
      </w:r>
    </w:p>
    <w:p w14:paraId="24C56265"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lastRenderedPageBreak/>
        <w:t>Среднемесячная заработная плата работников учреждений дополнительного образования за 2016 год составила 21,6 тыс. руб., в том числе средняя заработная плата педагогических работников – 26029 руб. (по краю                       25,9 тыс. руб.) В рейтинге муниципалитетов Краснодарского края муниципальное образование Брюховецкий район занимает 9 место (2015 год – 21 место).</w:t>
      </w:r>
    </w:p>
    <w:p w14:paraId="435C903D"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С 1 марта 2016 года на базе ДЮСШ ст. Брюховецкой функционирует Центр тестирования Всероссийского физкультурно-спортивного комплекса «Готов к труду и обороне».</w:t>
      </w:r>
    </w:p>
    <w:p w14:paraId="51163BF1"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Первыми к выполнению тестов Комплекса приступили выпускники общеобразовательных организаций. Всего в тестировании приняли участие 589 обучающихся, 35 человек выполнили нормативы на золотой знак отличия, 18 человек на серебряный, 6 человек на бронзовый.</w:t>
      </w:r>
    </w:p>
    <w:p w14:paraId="5D0666D7"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В 2016 году в соревнованиях Всекубанской спартакиады учащихся «Спортивные надежды Кубани» приняли участие 4479 школьников, что составило 82 % от общей численности обучающихся. По итогам 2016 года победителем Спартакиады среди малокомплектных школ Краснодарского края стала МБОУ СОШ № 12 х. Гарбузовая Балка.</w:t>
      </w:r>
    </w:p>
    <w:p w14:paraId="59A41B39"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В июне 2016 года команда МБОУ СОШ № 9 представляла муниципальное образование Брюховецкий район в соревнованиях военно-спортивной игры «Зарница». Показав высокие результаты в различных видах программы, ребята заняли 6 общекомандное место в крае.</w:t>
      </w:r>
    </w:p>
    <w:p w14:paraId="07B540BD"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 </w:t>
      </w:r>
    </w:p>
    <w:p w14:paraId="4F813CC5"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IV. Культура</w:t>
      </w:r>
    </w:p>
    <w:p w14:paraId="2C052E8E"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 </w:t>
      </w:r>
    </w:p>
    <w:p w14:paraId="5DD7C105"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Уровень фактической обеспеченности учреждениями культуры клубного типа в муниципальном образовании Брюховецкий район составляет 100%, библиотеками – 31%, парками культуры и отдыха – 70%.</w:t>
      </w:r>
    </w:p>
    <w:p w14:paraId="3914C8F0"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Доля муниципальных учреждений культуры, здания которых находятся в аварийном состоянии или требуют ремонта, в 2016 году составила 40%.</w:t>
      </w:r>
    </w:p>
    <w:p w14:paraId="6D6D7D25"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составляет 30%.</w:t>
      </w:r>
    </w:p>
    <w:p w14:paraId="1C66EC1B"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 </w:t>
      </w:r>
    </w:p>
    <w:p w14:paraId="337C7E6F"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lastRenderedPageBreak/>
        <w:t>V. Физическая культура и спорт</w:t>
      </w:r>
    </w:p>
    <w:p w14:paraId="4A0B2BC2"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 </w:t>
      </w:r>
    </w:p>
    <w:p w14:paraId="299A9D9A"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Основная деятельность отдела по физической культуре и спорту, управления образования, детско-юношеских спортивных школ, инструкторов по физической культуре и спорту сельских поселений, образовательных учреждений района была направлена на реализацию государственной политики по созданию условий для развития физической культуры, массового спорта и спорта высших достижений в муниципальном образовании Брюховецкий район.</w:t>
      </w:r>
    </w:p>
    <w:p w14:paraId="2B9CD48B"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На территории муниципального образования Брюховецкий район находится 139 спортивных объектов, включая плоскостные спортивные сооружения, футбольные поля, спортивные залы, приспособленные и другие спортивные сооружения. По сравнению с 2015 годом количество спортивных объектов увеличилось со 134 до 139 за счет строительства и ввода в эксплуатацию воркаут-площадки, скейт-площадки и блока уличных тренажеров на площадке в центральном парке в ст. Брюховецкой, гимнастического городка с блоком уличных тренажеров в районе стадиона   с. Большой Бейсуг и многофункциональной спортивно-игровой площадки в хут. Челюскинец Новоджерелиевского сельского поселения.</w:t>
      </w:r>
    </w:p>
    <w:p w14:paraId="3A92A9CB"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Число жителей, занимающихся физической культурой и спортом, в       2016 году составило 22273 человека или 42,7 % от общего числа населения района (в 2015 году - 40,3 %).</w:t>
      </w:r>
    </w:p>
    <w:p w14:paraId="2788ADA9"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В 2016 году в районе работали 3 учреждения дополнительного образования детей с общим охватом занимающихся 40,4 % от общего числа учащихся общеобразовательных учреждений (в 2015 году - 40,1 %). Брюховецкая и Переясловская спортивные школы подведомственны отрасли «Образование», Новоджерелиевская спортивная школа находится в сфере «Физическая культура и спорт».</w:t>
      </w:r>
    </w:p>
    <w:p w14:paraId="417AE8DD"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В кружках и спортивных секциях образовательных учреждений района (общеобразовательные школы, ГБПОУ Краснодарского края «Брюховецкий аграрный колледж», ГАПОУ Краснодарского края «Брюховецкий многопрофильный техникум», ГКСУВ УЗТ специальная общеобразовательная школа Краснодарского края) занимается свыше 50,0 % от общей численности обучающихся.</w:t>
      </w:r>
    </w:p>
    <w:p w14:paraId="2344302B"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Доля учащихся и студентов Брюховецкого района, систематически занимающихся физической культурой и спортом, в общей численности обучающихся в 2016 году составила около 66,0 %, что сопоставимо с цифрами                2015 года.</w:t>
      </w:r>
    </w:p>
    <w:p w14:paraId="09F898D9"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lastRenderedPageBreak/>
        <w:t>В 2016 году в районе проведено 651 спортивно-массовое мероприятие, в котором приняло участие 35709 человек или 68,5 % от общего количества населения района (в 2015 году - 64,2 %).</w:t>
      </w:r>
    </w:p>
    <w:p w14:paraId="210C6B4A"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В образовательных учреждениях района функционируют 17 спортивных клубов по месту учебы. В 8 сельских поселениях работают 8 физкультурно-спортивных клубов по месту жительства.</w:t>
      </w:r>
    </w:p>
    <w:p w14:paraId="747CC108"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В 2016 году трем спортсменам Брюховецкого района присвоено звание «Мастер спорта России» - Соколова Наталья (женский футбол), Коржов Владислав (восточное боевое единоборство «Сётокан»), Колот Денис (тяжелая атлетика).</w:t>
      </w:r>
    </w:p>
    <w:p w14:paraId="71065739"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В 2016 году 719 спортсменам присвоены массовые спортивные разряды, в том числе 21 спортсмен стал кандидатом в мастера спорта, 42 выполнили нормативы 1 спортивного разряда. В 2015 году эти цифры были соответственно: массовые разряды – 452 человека, кандидаты в мастера спорта – 10 человек, перворазрядники – 11человек.</w:t>
      </w:r>
    </w:p>
    <w:p w14:paraId="1B4D27B6"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Спортсменами и командами района в 2016 году завоёвано 309 медалей на краевых, межрегиональных, всероссийских и международных соревнованиях (в 2015 году – 195).</w:t>
      </w:r>
    </w:p>
    <w:p w14:paraId="79F92A49"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Наиболее высоких результатов в 2016 году добились спортсмены Брюховецкого района, победители и призеры межрегиональных, всероссийских и международных соревнований: Комбалина Вероника, Колот Яна (легкая атлетика), Мелантьев Виктор, Петров Павел, Петров Виктор, Пронь Артем, Федосенко Надежда, Федосенко Владимир, Сашилин Антон, Ревина Юлия, Гетман Виктория (гребля на байдарках и каноэ),  Жиленко Валерий, Коржов Владислав, Бобров Денис, Леушина Дарья, Диденко Дмитрий, Латоша Анастасия, Короткая Лилия, Нестеренко Кирилл, Баранов Анатолий, Драный Андрей, Рыбалко Николай, Аверьянов Иван (восточное боевое единоборство «Сётокан»), Соколова Наталья, Зиновьева Анастасия (женский футбол), Пелих Данил (футбол), Гриппа Дмитрий, Бирюков Евгений (бокс), Миронов Олег (киокусинкай), Приходько Карина, Костикова Алена (вольная борьба), Сукаленко Владислав, Мелтонян Галуст (армейский рукопашный бой), Иванов Василий, Сиволап Максим (пляжный волейбол), Киселев Данил (волейбол), Хухлаева Виктория (тяжелая атлетика) и многие другие.Данил Циркунов стал лауреатом именной премии главы администрации Краснодарского края для людей с ограниченными возможностями в номинации «За стремление детей-инвалидов к достижению социально значимых целей и проявление инициативы», неоднократный призер краевых и российских соревнований, с 2016 года - кандидат в мастера спорта. </w:t>
      </w:r>
    </w:p>
    <w:p w14:paraId="66D8230F"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lastRenderedPageBreak/>
        <w:t>В составы сборных команд Краснодарского края и России входят более 50 спортсменов из Брюховецкого района.</w:t>
      </w:r>
    </w:p>
    <w:p w14:paraId="0CC5F010"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В 2016 году на развитие физической культуры и спорта из местного бюджета (включая бюджеты сельских поселений) и внебюджетных средств, было израсходовано 67335,2 тыс. рублей. Расходы включали в себя содержание детско-юношеских спортивных школ, затраты на ремонт и содержание спортсооружений, проведение и участие в соревнованиях различного уровня, приобретение спортивного оборудования и инвентаря.</w:t>
      </w:r>
    </w:p>
    <w:p w14:paraId="209741B9"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Финансирование физической культуры и спорта в рублях на одного жителя муниципального образования в 2016 году составило 1292,2 рубля (в          2015 году этот показатель был 853,4 рубля).</w:t>
      </w:r>
    </w:p>
    <w:p w14:paraId="65C11A9D"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Одним из показателей качества работы в муниципальном образовании Брюховецкий район по увеличению числа занимающихся массовой физической культурой и спортом является количество принявших участие в многоэтапных соревнованиях Всекубанских турниров среди детских дворовых команд на Кубок губернатора Краснодарского края по видам спорта, сельских спортивных играх и спартакиаде учащихся, в выполнении нормативов (тестов) Всероссийского физкультурно-спортивного комплекса «Готов к труду и обороне» (ГТО).</w:t>
      </w:r>
    </w:p>
    <w:p w14:paraId="3C26F305"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Средний процент по количеству детей и подростков, принявших участие во Всекубанских турнирах среди детских команд на Кубок губернатора Краснодарского края по футболу и уличному баскетболу составил около 88 %, что не ниже, чем в прошлом году.</w:t>
      </w:r>
    </w:p>
    <w:p w14:paraId="3D45D591"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В спартакиаде учащихся муниципального образования Брюховецкий район в 2016 году, которая проводилась с целью популяризации видов спорта и улучшения физкультурно-спортивной работы с учащимися в свободное время, в том числе по месту жительства, приняло участие свыше 2 тысяч учащихся района.</w:t>
      </w:r>
    </w:p>
    <w:p w14:paraId="3B1EF1D8"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По итогам краевого этапа Спартакиады молодежи Кубани муниципальное образование Брюховецкий район в комплексном зачёте заняло II общекомандное место в V группе городов и районов края.</w:t>
      </w:r>
    </w:p>
    <w:p w14:paraId="2D30C0F7"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 xml:space="preserve">Во исполнение Плана мероприятий поэтапного внедрения Всероссийского физкультурно-спортивного комплекса «Готов к труду и обороне» в Краснодарском крае, постановлением администрации муниципального образования Брюховецкий район от 01.03.2016 г. № 144 «О создании Центра тестирования по выполнению видов испытаний (тестов), нормативов, требований к оценке уровня знаний и умений в области физической культуры и спорта в муниципальном образовании Брюховецкий район Краснодарского края» правом по оценке выполнения нормативов комплекса </w:t>
      </w:r>
      <w:r w:rsidRPr="006929A0">
        <w:rPr>
          <w:rFonts w:eastAsia="Times New Roman" w:cs="Times New Roman"/>
          <w:color w:val="000000"/>
          <w:szCs w:val="28"/>
          <w:lang w:eastAsia="ru-RU"/>
        </w:rPr>
        <w:lastRenderedPageBreak/>
        <w:t>ГТО наделено МАУ ДО ДЮСШ ст. Брюховецкой, а так же разработаны и утверждены положение о центре тестирования, два места тестирования и главная судейская бригада по приему нормативов комплекса ГТО.</w:t>
      </w:r>
    </w:p>
    <w:p w14:paraId="426780DF"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По итогам 2016 года в муниципальном образовании Брюховецкий район было проведено 2 мероприятия краевого уровня это «Зимний» и «Летний» фестивали, 2 мероприятия среди воспитанников ДЮСШ и учащихся общеобразовательных школ, а также в программу 3-х физкультурно-массовых мероприятий района были включены мероприятия по выполнению норм ГТО.</w:t>
      </w:r>
    </w:p>
    <w:p w14:paraId="17C7CD3F"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В Брюховецком районе в выполнении норм ГТО приняло участие              589 детей и подростков, успешно сдали на золотой знак 35, серебряный 18 и бронзовый 6 человек. В 2016 году были обучены и получили соответствующие удостоверения 7 специалистов, задействованных в мероприятиях по приему комплекса ГТО.</w:t>
      </w:r>
    </w:p>
    <w:p w14:paraId="6719A261"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В 2016 году на территории муниципального образования Брюховецкий район проведено 11 соревнований краевого уровня по таким видам спорта как тяжелая атлетика, прыжки на батуте, гиревой спорт, велоспорт-шоссе, волейбол, восточное боевое единоборство «Сётокан» и 2 традиционных соревнования всероссийского уровня по спортивной дисциплине велоспорт-шоссе.</w:t>
      </w:r>
    </w:p>
    <w:p w14:paraId="5D7761CA"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Отдел по физической культуре и спорту администрации муниципального образования Брюховецкий район регулярно освещает итоги выступлений в соревнованиях и спортивно-массовых мероприятиях различного уровня и пропагандирует физическую культуру и спорт, размещая соответствующие информации и объявления о проводимых соревнованиях, используя районную газету «Брюховецкие новости», местное телевидение («Брюховецкий телецентр»), официальный сайт администрации муниципального образования Брюховецкий район.</w:t>
      </w:r>
    </w:p>
    <w:p w14:paraId="47EF7A91"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Анализ работы в отрасли физической культуры и спорта показывает, что в 2016 году в районе достигнуты положительные результаты по увеличению численности занимающихся физической культурой и спортом, увеличению численности детей и подростков, занимающихся в детско-юношеских спортивных школах. Радует традиционно высокий уровень выступления брюховецких спортсменов на международных, всероссийских, межрегиональных и краевых соревнованиях и представительство спортсменов района в составах сборных команд Российской Федерации и Краснодарского края.</w:t>
      </w:r>
    </w:p>
    <w:p w14:paraId="493DF400"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Вместе с тем в 2017 году необходимо решить ряд задач по развитию физической культуры и спорта в районе, а именно таких как:</w:t>
      </w:r>
    </w:p>
    <w:p w14:paraId="68C69058"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lastRenderedPageBreak/>
        <w:t>1. Изготовление проектно-сметной документации для капитального ремонта МБУ СШ ст. Новоджерелиевской и подача заявки в министерство физической культуры и спорта Краснодарского края с целью включения в государственную программу Краснодарского края «Развитие физической культуры и спорта» для выделения финансовых средств из краевого бюджета на условиях софинансирования на капитальный ремонт.</w:t>
      </w:r>
    </w:p>
    <w:p w14:paraId="249C72D6"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2. Доведение удельного веса населения района, систематически занимающегося физической культурой и спортом в общей численности населения до 43,5 %.</w:t>
      </w:r>
    </w:p>
    <w:p w14:paraId="20EE40AE"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3. Доведение удельного веса детей и подростков, систематически занимающихся в спортивных школах до 41 %.</w:t>
      </w:r>
    </w:p>
    <w:p w14:paraId="6F340AE1"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4. Продолжить строительство спортивного комплекса с плавательным бассейном в ст. Брюховецкой при условии включения в государственную программу Краснодарского края «Развитие физической культуры и спорта».</w:t>
      </w:r>
    </w:p>
    <w:p w14:paraId="3A92585E"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 </w:t>
      </w:r>
    </w:p>
    <w:p w14:paraId="1B54E717"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 </w:t>
      </w:r>
    </w:p>
    <w:p w14:paraId="23322823"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VI. Жилищное строительство и обеспечение граждан жильем</w:t>
      </w:r>
    </w:p>
    <w:p w14:paraId="563A84D4"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 </w:t>
      </w:r>
    </w:p>
    <w:p w14:paraId="1E06A91C"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В муниципальном образовании Брюховецкий район общая площадь жилых помещений, приходящаяся в среднем на одного жителя в 2016 году, составила 26,90 кв. м. (показатель уменьшился на 3,5 %), в тоже время общая площадь жилых помещений, приходящая в среднем на одного жителя, введённая в действие за один год уменьшилась на 50 % и составила 0,29 кв.м.</w:t>
      </w:r>
    </w:p>
    <w:p w14:paraId="009266D3"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Показатель площади земельных участков, предоставленных для строительства в расчёте на 10 тысяч человек населения 2016 году изменился в сторону снижения и составил 0,7 га. Востребованность в земельных участках, предназначенных для строительства, имеется в 3 из 8 сельских поселений Брюховецкого района, так как численность населения этих населенных пунктов составляет 75% от общей численности населения района. Однако указанные населенные пункты находятся в черте плотной застройки, в связи с чем динамика показателя площади земельных участков, предназначенных для строительства меняется в сторону снижения, и в будущем значительного роста данного показателя не предвидится.</w:t>
      </w:r>
    </w:p>
    <w:p w14:paraId="0B7F635B"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 xml:space="preserve">В 2016 году показатель площади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w:t>
      </w:r>
      <w:r w:rsidRPr="006929A0">
        <w:rPr>
          <w:rFonts w:eastAsia="Times New Roman" w:cs="Times New Roman"/>
          <w:color w:val="000000"/>
          <w:szCs w:val="28"/>
          <w:lang w:eastAsia="ru-RU"/>
        </w:rPr>
        <w:lastRenderedPageBreak/>
        <w:t>торгов (конкурсов, аукционов) не было получено разрешение на ввод в эксплуатацию иных объектов капитального строительства в течение 5 лет остался на уровне прошлых лет. Предполагается сохранение данной тенденции в 2017 -2019 годах.</w:t>
      </w:r>
    </w:p>
    <w:p w14:paraId="31133E1A"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 </w:t>
      </w:r>
    </w:p>
    <w:p w14:paraId="4A423895"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VII. Жилищно-коммунальное хозяйство</w:t>
      </w:r>
    </w:p>
    <w:p w14:paraId="6981991C"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 </w:t>
      </w:r>
    </w:p>
    <w:p w14:paraId="2BDBBBC3"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На территории района расположено 116 многоквартирных домов (далее МКД). </w:t>
      </w:r>
    </w:p>
    <w:p w14:paraId="27BEF398"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Из общего числа многоквартирных домов:</w:t>
      </w:r>
    </w:p>
    <w:p w14:paraId="6393DA32"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находится в муниципальной собственности – 3 МКД (дома сирот);</w:t>
      </w:r>
    </w:p>
    <w:p w14:paraId="3A26910C"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управление товариществом собственников жилья – 1 МКД (ТСЖ «Мы Вместе»).</w:t>
      </w:r>
    </w:p>
    <w:p w14:paraId="74974DE0"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В 115 многоквартирных домах (кроме ТСЖ) способ управления выбрали собственники помещений на общем собрании – непосредственное управление.</w:t>
      </w:r>
    </w:p>
    <w:p w14:paraId="6B938661"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 Доля организаций коммунального комплекса, осуществляющих производство товаров, оказание услуг по водо-, газо-, электроснабжению, водоотведению, очистки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 (в 2016 году составила – 41%.</w:t>
      </w:r>
    </w:p>
    <w:p w14:paraId="159728C2"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Доля многоквартирных домов, расположенных на земельных участках, в отношении которых, осуществлен государственный кадастровый учет, в 2016 году составила – 69%, против 67% в 2015 году. В 2016 году на кадастровом учете из 116 многоквартирных домов зарегистрировано 80 многоквартирных домов.</w:t>
      </w:r>
    </w:p>
    <w:p w14:paraId="63035525"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В 2015 году доля населения, получившего помещения и улучшившего жилищные условия в отчетном году, в общей численности населения, состоящего на учете в качестве нуждающихся в жилых помещениях составила 1,9 %.</w:t>
      </w:r>
    </w:p>
    <w:p w14:paraId="11E64EE6"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lastRenderedPageBreak/>
        <w:t>         В 2016 году доля населения, получившего помещения и улучшившего жилищные условия в отчетном году, в общей численности населения, состоящего на учете в качестве нуждающихся в жилых помещениях составила 2,5 %. Данный показатель обусловлен следующим.</w:t>
      </w:r>
    </w:p>
    <w:p w14:paraId="4B6D9AF5"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         На учете в качестве нуждающихся в жилых помещениях по муниципальному образованию Брюховецкий район на 31 декабря 2016 года состоят                     558 чел.</w:t>
      </w:r>
    </w:p>
    <w:p w14:paraId="46DE74D5"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         В 2016 году улучшили свои жилищные условия граждане, состоящие на учете в качестве нуждающихся в жилых помещениях по отдельным категориям, определенным Законом Краснодарского края от 28 июля 2006 года                   № 1077-КЗ «О мерах социальной поддержки по обеспечению жильем граждан отельных категорий», в частности:</w:t>
      </w:r>
    </w:p>
    <w:p w14:paraId="5F34E253"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         в рамках реализации Указа Президента Российской Федерации от 7 мая 2008 года № 714 «Об обеспечении жильем ветеранов Великой Отечественной войны 1941-1945 годов» в 2016 году улучшили свои жилищные условия 5 чел., состоящие на учете в качестве нуждающихся в жилых помещениях по категории в «Ветераны Великой Отечественной войны, члены семей погибших (умерших) инвалидов, участников Великой Отечественной войны», которые приобрели жилые помещения в собственность путем предоставления им единовременной денежной выплаты за счет средств федерального бюджета;</w:t>
      </w:r>
    </w:p>
    <w:p w14:paraId="0ADB66EB"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2015-2020 годы», утвержденной постановлением Правительства Российской Федерации от 21 марта 2006 года № 153 получателями социальной выплаты в форме государственного жилищного сертификата (далее-ГЖС) стали 2 семьи с численным составом 9 человек, состоящие на учете в качестве нуждающихся в жилых помещениях по категории «Граждане, признанные в установленном порядке вынужденными переселенцами». Получатели ГЖС реализовали социальные выплаты и приобрели жилые помещения в долевую собственность.</w:t>
      </w:r>
    </w:p>
    <w:p w14:paraId="1E07F3E7"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         Другие категории граждан, состоящие на учете в качестве нуждающихся в жилых помещениях в 2016 году жилые помещения не получали и не улучшали жилищные условия.</w:t>
      </w:r>
    </w:p>
    <w:p w14:paraId="3224B70A"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 xml:space="preserve">         В 2016 году предоставлена 1 жилая квартира в ст-це Брюховецкой лицу из числа детей-сирот и детей, оставшихся без попечения родителей, лиц из числа детей-сирот и детей, оставшихся без попечения родителей, лиц, относившимся к категории детей-сирот и детей, оставшихся без попечения родителей, подлежащих обеспечению жилыми помещениями </w:t>
      </w:r>
      <w:r w:rsidRPr="006929A0">
        <w:rPr>
          <w:rFonts w:eastAsia="Times New Roman" w:cs="Times New Roman"/>
          <w:color w:val="000000"/>
          <w:szCs w:val="28"/>
          <w:lang w:eastAsia="ru-RU"/>
        </w:rPr>
        <w:lastRenderedPageBreak/>
        <w:t>специализированного жилищного фонда в муниципальном образовании Брюховецкий район, включенному в список на получение жилого помещения приказом министерства труда и социального развития Краснодарского края.</w:t>
      </w:r>
    </w:p>
    <w:p w14:paraId="458ED778"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Показатель доли населения, получившего помещения и улучшившего жилищные условия, в общей численности населения, состоящего на учете в качестве нуждающихся в жилых помещениях по муниципальному образованию Брюховецкий район в 2017 году такой же как и в 2015 году – 1,9 %, в 2018, 2019 году показатель очевидно, будет ниже– 1,2%, так как в основном граждане по категории «Ветераны Великой Отечественной войны, члены семей погибших (умерших) инвалидов и участников Великой Отечественной войны», состоящие на учете практически реализовали свое право на получение единовременной денежной выплаты на приобретение (строительство) жилого помещения, по категории Граждане, признанные в установленном порядке вынужденными переселенцами» стали получателями государственных жилищных сертификатов.</w:t>
      </w:r>
    </w:p>
    <w:p w14:paraId="13ECF275"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 </w:t>
      </w:r>
    </w:p>
    <w:p w14:paraId="041E4082"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VIII. Организация муниципального управления</w:t>
      </w:r>
    </w:p>
    <w:p w14:paraId="179D7214"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 </w:t>
      </w:r>
    </w:p>
    <w:p w14:paraId="0E2E1B3F"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в 2014 году составила 48,2 процента, в 2015 году – 48,02 процента, в 2016 году – 60,2 %.  На 2017 год доля налоговых и неналоговых доходов запланирована в размере 45,97 процента, на 2018 год –                        61,9 процента, на 2019 год – 62,6 процента.</w:t>
      </w:r>
    </w:p>
    <w:p w14:paraId="19D7F949"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Показатель фактически увеличился с 48,2 % в 2014 году до 60,2 процента в 2016   году, этот показатель положительно характеризует рост налоговых и неналоговых доходов бюджета муниципального района.</w:t>
      </w:r>
    </w:p>
    <w:p w14:paraId="0D831E3E"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В муниципальном образовании Брюховецкий район отсутствуют организации муниципальной формы собственности, находящиеся в стадии банкротства.</w:t>
      </w:r>
    </w:p>
    <w:p w14:paraId="7A2BF741"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В районе отсутствуют объекты незавершённого в установленные сроки строительства, осуществляемого за счёт средств местного бюджета.</w:t>
      </w:r>
    </w:p>
    <w:p w14:paraId="03B96470"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Просроченной кредиторской задолженности по заработной плате и начислениям на оплату труда в муниципальном образовании Брюховецкий район нет.</w:t>
      </w:r>
    </w:p>
    <w:p w14:paraId="7A4EDED9"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lastRenderedPageBreak/>
        <w:t>Отмечается увеличение расходов бюджета муниципального образования на содержание работников органов местного самоуправления в расчете на одного жителя муниципального образования, в связи с увеличением штатной численности работников органов местного самоуправления.</w:t>
      </w:r>
    </w:p>
    <w:p w14:paraId="3EC81395"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В муниципальном образовании Брюховецкий район утверждена схема территориального планирования муниципального района и генеральные планы поселений.</w:t>
      </w:r>
    </w:p>
    <w:p w14:paraId="1CA41293"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Удовлетворённость населения деятельностью органов местного самоуправления муниципального образования Брюховецкий район в 2016 году составила 43,22%, что на 0,90 % выше по сравнению с 2015 годом.</w:t>
      </w:r>
    </w:p>
    <w:p w14:paraId="5D6943E7"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Причинами снижения численности постоянного населения муниципального образования Брюховецкий район, в 2015-2016 годах является естественная убыль (290 чел.) и отрицательный миграционный прирост (519 чел.).</w:t>
      </w:r>
    </w:p>
    <w:p w14:paraId="2A5EDF18"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         В прогнозируемом периоде, 2017-2019 годы, численность постоянного населения продолжит снижаться и в 2019 году составит 49898 человек (к 2016 году снижение на 1095 чел.). Ежегодные темпы снижения составят в 2017 году 333 человек, в 2018 году 349 человек и в 2019 году 352 человек. Отрицательными в 2017-2019 годах останутся естественная убыль и миграционный прирост. Причиной отрицательной убыли является недостаточное медицинское обслуживание из-за нехватки квалифицированных кадров и финансирования, демографический спад 90-х годов и экономический кризис, в результате которого рубль обесценился почти в два раза, из-за чего стимулирующие меры в виде материнского капитала и выплат за третьего ребенка из краевого бюджета снизили свою эффективность. Причиной отрицательного миграционного прироста является нехватка и сокращение количества рабочих мест в экономике района, а также низкая заработная плата в отраслях ЖКХ и строительство.</w:t>
      </w:r>
    </w:p>
    <w:p w14:paraId="14A15DF5"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 </w:t>
      </w:r>
    </w:p>
    <w:p w14:paraId="0D9E495D"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 </w:t>
      </w:r>
    </w:p>
    <w:p w14:paraId="0C712199"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IX.Энергосбережение и повышение энергетической эффективности</w:t>
      </w:r>
    </w:p>
    <w:p w14:paraId="6B228F85"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 </w:t>
      </w:r>
    </w:p>
    <w:p w14:paraId="27E8D036"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Удельная величина потребления энергетических ресурсов в многоквартирных домах за 2016 год составила:</w:t>
      </w:r>
    </w:p>
    <w:p w14:paraId="29887ADD"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 xml:space="preserve">электрическая энергия – 878.65 кВт/ч на 1 проживающего, что на 42,8% больше по сравнению с 2015 годом. Рост показателя произошел в связи с корректировкой числа проживающих жителей в МКД (в августе 2016 года </w:t>
      </w:r>
      <w:r w:rsidRPr="006929A0">
        <w:rPr>
          <w:rFonts w:eastAsia="Times New Roman" w:cs="Times New Roman"/>
          <w:color w:val="000000"/>
          <w:szCs w:val="28"/>
          <w:lang w:eastAsia="ru-RU"/>
        </w:rPr>
        <w:lastRenderedPageBreak/>
        <w:t>выполнялось обследование МКД для включения в региональную программу капитального ремонта, при обследовании выполнен пересчет количества проживающих жителей он составил 3884 человека, ранее было 5342);</w:t>
      </w:r>
    </w:p>
    <w:p w14:paraId="73DE428E"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тепловая энергия -0,11 Гкал на м</w:t>
      </w:r>
      <w:r w:rsidRPr="006929A0">
        <w:rPr>
          <w:rFonts w:eastAsia="Times New Roman" w:cs="Times New Roman"/>
          <w:color w:val="000000"/>
          <w:szCs w:val="28"/>
          <w:vertAlign w:val="superscript"/>
          <w:lang w:eastAsia="ru-RU"/>
        </w:rPr>
        <w:t>2</w:t>
      </w:r>
      <w:r w:rsidRPr="006929A0">
        <w:rPr>
          <w:rFonts w:eastAsia="Times New Roman" w:cs="Times New Roman"/>
          <w:color w:val="000000"/>
          <w:szCs w:val="28"/>
          <w:lang w:eastAsia="ru-RU"/>
        </w:rPr>
        <w:t> общей площади, что на 21,4% ниже показателя 2015 года. Проводится работа по установке энергосберегающих окон, внедрению тепло сберегающих мероприятий (утепление входных дверей, утепление чердачных перекрытий, установка и замена входных дверей в подвальные помещения) в многоквартирных домах;</w:t>
      </w:r>
    </w:p>
    <w:p w14:paraId="30AC2C5C"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горячая вода – 4,5 м3 на одного проживающего, что на 32% выше по сравнению с показателями 2015 года. Показатель увеличился в связи с корректировкой числа проживающих жителях в МКД;</w:t>
      </w:r>
    </w:p>
    <w:p w14:paraId="582E991E"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холодная вода 32,8 м3 на одного проживающего, что на 34% выше по сравнению с показателем 2015 года. Увеличение показателя произошло в связи с корректировкой числа проживающих жителей в МКД;</w:t>
      </w:r>
    </w:p>
    <w:p w14:paraId="0EB4E99F"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природный газ – 690,1 м3 на одного проживающего, что на 36% выше по сравнению 2015 годом. Увеличение показателя произошло в связи с корректировкой числа проживающих жителей в МКД.</w:t>
      </w:r>
    </w:p>
    <w:p w14:paraId="4D732472"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Удельная величина потребления энергетических ресурсов муниципальными бюджетными учреждениями за 2016 год составила:</w:t>
      </w:r>
    </w:p>
    <w:p w14:paraId="5549FF48"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электрическая энергия – 27,2 кВт/ч на 1 человека населения, что на 3,2% выше по сравнению с показателем 2015 года. Показатель увеличился в связи высокой температурой в летний период и приобретением бытовых электроприборов и техники;</w:t>
      </w:r>
    </w:p>
    <w:p w14:paraId="12D34D24"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тепловая энергия -0,044 Гкал на м</w:t>
      </w:r>
      <w:r w:rsidRPr="006929A0">
        <w:rPr>
          <w:rFonts w:eastAsia="Times New Roman" w:cs="Times New Roman"/>
          <w:color w:val="000000"/>
          <w:szCs w:val="28"/>
          <w:vertAlign w:val="superscript"/>
          <w:lang w:eastAsia="ru-RU"/>
        </w:rPr>
        <w:t>2</w:t>
      </w:r>
      <w:r w:rsidRPr="006929A0">
        <w:rPr>
          <w:rFonts w:eastAsia="Times New Roman" w:cs="Times New Roman"/>
          <w:color w:val="000000"/>
          <w:szCs w:val="28"/>
          <w:lang w:eastAsia="ru-RU"/>
        </w:rPr>
        <w:t> общей площади, что на 12% ниже показателя 2015 года. Проводится работа по установке энергосберегающих окон, внедрению тепло сберегающих мероприятий (утепление входных дверей, утепление чердачных перекрытий, установка и замена входных дверей в подвальные помещения);</w:t>
      </w:r>
    </w:p>
    <w:p w14:paraId="4F432BB4"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горячая вода - 0,28 м3 на одного человека населения, что на 7,6% выше по сравнению с показателями 2015 года. Для уменьшения показателя в 2017 году будут проводиться мероприятия по установке счетчиков на потребление горячей воды;</w:t>
      </w:r>
    </w:p>
    <w:p w14:paraId="5EF0791F" w14:textId="77777777" w:rsidR="006929A0" w:rsidRPr="006929A0" w:rsidRDefault="006929A0" w:rsidP="006929A0">
      <w:pPr>
        <w:spacing w:before="100" w:beforeAutospacing="1" w:after="100" w:afterAutospacing="1"/>
        <w:rPr>
          <w:rFonts w:eastAsia="Times New Roman" w:cs="Times New Roman"/>
          <w:color w:val="000000"/>
          <w:szCs w:val="28"/>
          <w:lang w:eastAsia="ru-RU"/>
        </w:rPr>
      </w:pPr>
      <w:r w:rsidRPr="006929A0">
        <w:rPr>
          <w:rFonts w:eastAsia="Times New Roman" w:cs="Times New Roman"/>
          <w:color w:val="000000"/>
          <w:szCs w:val="28"/>
          <w:lang w:eastAsia="ru-RU"/>
        </w:rPr>
        <w:t>холодная вода - 1,2 м3 на одного человека населения, что на 3,2% ниже по сравнению с аналогичным периодом 2015 года. Уменьшение показателя произошло в связи с экономией ресурса;</w:t>
      </w:r>
    </w:p>
    <w:p w14:paraId="44E92803" w14:textId="4A638735" w:rsidR="00F12C76" w:rsidRPr="006929A0" w:rsidRDefault="006929A0" w:rsidP="006929A0">
      <w:pPr>
        <w:rPr>
          <w:rFonts w:cs="Times New Roman"/>
          <w:szCs w:val="28"/>
        </w:rPr>
      </w:pPr>
      <w:r w:rsidRPr="006929A0">
        <w:rPr>
          <w:rFonts w:eastAsia="Times New Roman" w:cs="Times New Roman"/>
          <w:color w:val="000000"/>
          <w:szCs w:val="28"/>
          <w:lang w:eastAsia="ru-RU"/>
        </w:rPr>
        <w:lastRenderedPageBreak/>
        <w:t>природный газ – 48,8 м</w:t>
      </w:r>
      <w:r w:rsidRPr="006929A0">
        <w:rPr>
          <w:rFonts w:eastAsia="Times New Roman" w:cs="Times New Roman"/>
          <w:color w:val="000000"/>
          <w:szCs w:val="28"/>
          <w:vertAlign w:val="superscript"/>
          <w:lang w:eastAsia="ru-RU"/>
        </w:rPr>
        <w:t>3</w:t>
      </w:r>
      <w:r w:rsidRPr="006929A0">
        <w:rPr>
          <w:rFonts w:eastAsia="Times New Roman" w:cs="Times New Roman"/>
          <w:color w:val="000000"/>
          <w:szCs w:val="28"/>
          <w:lang w:eastAsia="ru-RU"/>
        </w:rPr>
        <w:t> на одного человека населения, что на 3,8% выше по сравнению с 2015 годом. Увеличение показателя связано с более низкой температурой воздуха в зимний отопительный период.</w:t>
      </w:r>
    </w:p>
    <w:sectPr w:rsidR="00F12C76" w:rsidRPr="006929A0"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78C"/>
    <w:rsid w:val="006929A0"/>
    <w:rsid w:val="006C0B77"/>
    <w:rsid w:val="008242FF"/>
    <w:rsid w:val="00870751"/>
    <w:rsid w:val="00922C48"/>
    <w:rsid w:val="00AE778C"/>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274C0"/>
  <w15:chartTrackingRefBased/>
  <w15:docId w15:val="{1F468868-0939-4E28-A843-52E4F2CD1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29A0"/>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44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6260</Words>
  <Characters>35688</Characters>
  <Application>Microsoft Office Word</Application>
  <DocSecurity>0</DocSecurity>
  <Lines>297</Lines>
  <Paragraphs>83</Paragraphs>
  <ScaleCrop>false</ScaleCrop>
  <Company/>
  <LinksUpToDate>false</LinksUpToDate>
  <CharactersWithSpaces>41865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Lotar</dc:creator>
  <cp:keywords/>
  <dc:description/>
  <cp:lastModifiedBy>Lotar</cp:lastModifiedBy>
  <cp:revision>2</cp:revision>
  <dcterms:created xsi:type="dcterms:W3CDTF">2021-05-11T19:30:00Z</dcterms:created>
  <dcterms:modified xsi:type="dcterms:W3CDTF">2021-05-11T19:31:00Z</dcterms:modified>
</cp:coreProperties>
</file>