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6F0" w:rsidRDefault="007B76F0" w:rsidP="007B76F0">
      <w:pPr>
        <w:spacing w:before="120" w:after="120" w:line="276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7B76F0" w:rsidRDefault="007B76F0" w:rsidP="007B76F0">
      <w:pPr>
        <w:spacing w:before="120" w:after="120" w:line="276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7B76F0" w:rsidRDefault="007B76F0" w:rsidP="007B76F0">
      <w:pPr>
        <w:spacing w:before="120" w:after="120" w:line="276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7B76F0" w:rsidRDefault="007B76F0" w:rsidP="007B76F0">
      <w:pPr>
        <w:spacing w:before="120" w:after="120" w:line="276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7B76F0" w:rsidRPr="00D454F9" w:rsidRDefault="007B76F0" w:rsidP="007B76F0">
      <w:pPr>
        <w:spacing w:before="120" w:after="120" w:line="276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7B76F0" w:rsidRPr="00E23A46" w:rsidRDefault="007B76F0" w:rsidP="007B76F0">
      <w:pPr>
        <w:spacing w:before="120" w:after="12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B76F0" w:rsidRPr="00E23A46" w:rsidRDefault="007B76F0" w:rsidP="007B76F0">
      <w:pPr>
        <w:spacing w:before="120" w:after="12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B76F0" w:rsidRPr="00DC3264" w:rsidRDefault="007B76F0" w:rsidP="007B76F0">
      <w:pPr>
        <w:spacing w:before="120" w:after="120" w:line="276" w:lineRule="auto"/>
        <w:jc w:val="center"/>
        <w:rPr>
          <w:rFonts w:ascii="Times New Roman" w:hAnsi="Times New Roman"/>
          <w:b/>
          <w:sz w:val="48"/>
          <w:szCs w:val="48"/>
        </w:rPr>
      </w:pPr>
      <w:r w:rsidRPr="00DC3264">
        <w:rPr>
          <w:rFonts w:ascii="Times New Roman" w:hAnsi="Times New Roman"/>
          <w:b/>
          <w:sz w:val="48"/>
          <w:szCs w:val="48"/>
        </w:rPr>
        <w:t>Отчет</w:t>
      </w:r>
    </w:p>
    <w:p w:rsidR="007B76F0" w:rsidRDefault="007B76F0" w:rsidP="007B76F0">
      <w:pPr>
        <w:spacing w:before="120" w:after="120" w:line="276" w:lineRule="auto"/>
        <w:jc w:val="center"/>
        <w:rPr>
          <w:rFonts w:ascii="Times New Roman" w:hAnsi="Times New Roman"/>
          <w:b/>
          <w:sz w:val="48"/>
          <w:szCs w:val="48"/>
        </w:rPr>
      </w:pPr>
      <w:r w:rsidRPr="00DC3264">
        <w:rPr>
          <w:rFonts w:ascii="Times New Roman" w:hAnsi="Times New Roman"/>
          <w:b/>
          <w:sz w:val="48"/>
          <w:szCs w:val="48"/>
        </w:rPr>
        <w:t>«Состояние и развитие конкурентной среды на рынках товаров</w:t>
      </w:r>
      <w:r>
        <w:rPr>
          <w:rFonts w:ascii="Times New Roman" w:hAnsi="Times New Roman"/>
          <w:b/>
          <w:sz w:val="48"/>
          <w:szCs w:val="48"/>
        </w:rPr>
        <w:t>, работ</w:t>
      </w:r>
      <w:r w:rsidRPr="00DC3264">
        <w:rPr>
          <w:rFonts w:ascii="Times New Roman" w:hAnsi="Times New Roman"/>
          <w:b/>
          <w:sz w:val="48"/>
          <w:szCs w:val="48"/>
        </w:rPr>
        <w:t xml:space="preserve"> и услуг</w:t>
      </w:r>
    </w:p>
    <w:p w:rsidR="007B76F0" w:rsidRDefault="007B76F0" w:rsidP="007B76F0">
      <w:pPr>
        <w:spacing w:before="120" w:after="120" w:line="276" w:lineRule="auto"/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в 2019 году</w:t>
      </w:r>
    </w:p>
    <w:p w:rsidR="007B76F0" w:rsidRPr="00DC3264" w:rsidRDefault="007B76F0" w:rsidP="007B76F0">
      <w:pPr>
        <w:spacing w:before="120" w:after="120" w:line="276" w:lineRule="auto"/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 xml:space="preserve">в муниципальном образовании </w:t>
      </w:r>
      <w:proofErr w:type="spellStart"/>
      <w:r>
        <w:rPr>
          <w:rFonts w:ascii="Times New Roman" w:hAnsi="Times New Roman"/>
          <w:b/>
          <w:sz w:val="48"/>
          <w:szCs w:val="48"/>
        </w:rPr>
        <w:t>Брюховецкий</w:t>
      </w:r>
      <w:proofErr w:type="spellEnd"/>
      <w:r>
        <w:rPr>
          <w:rFonts w:ascii="Times New Roman" w:hAnsi="Times New Roman"/>
          <w:b/>
          <w:sz w:val="48"/>
          <w:szCs w:val="48"/>
        </w:rPr>
        <w:t xml:space="preserve"> район</w:t>
      </w:r>
      <w:r w:rsidRPr="00DC3264">
        <w:rPr>
          <w:rFonts w:ascii="Times New Roman" w:hAnsi="Times New Roman"/>
          <w:b/>
          <w:sz w:val="48"/>
          <w:szCs w:val="48"/>
        </w:rPr>
        <w:t>»</w:t>
      </w:r>
    </w:p>
    <w:p w:rsidR="007B76F0" w:rsidRPr="005546E8" w:rsidRDefault="007B76F0" w:rsidP="007B76F0">
      <w:pPr>
        <w:spacing w:before="120" w:after="120" w:line="276" w:lineRule="auto"/>
        <w:jc w:val="center"/>
        <w:rPr>
          <w:rFonts w:ascii="Times New Roman" w:hAnsi="Times New Roman"/>
          <w:sz w:val="20"/>
          <w:szCs w:val="20"/>
        </w:rPr>
      </w:pPr>
      <w:r w:rsidRPr="005546E8">
        <w:rPr>
          <w:rFonts w:ascii="Times New Roman" w:hAnsi="Times New Roman"/>
          <w:sz w:val="20"/>
          <w:szCs w:val="20"/>
        </w:rPr>
        <w:t>(наименование муниципального образования)</w:t>
      </w:r>
    </w:p>
    <w:p w:rsidR="007B76F0" w:rsidRPr="00E23A46" w:rsidRDefault="007B76F0" w:rsidP="007B76F0">
      <w:pPr>
        <w:spacing w:before="120" w:after="12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B76F0" w:rsidRPr="00E23A46" w:rsidRDefault="007B76F0" w:rsidP="007B76F0">
      <w:pPr>
        <w:spacing w:before="120" w:after="12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B76F0" w:rsidRDefault="007B76F0" w:rsidP="007B76F0">
      <w:pPr>
        <w:spacing w:before="120" w:after="120" w:line="276" w:lineRule="auto"/>
        <w:ind w:left="538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РАССМОТРЕН и УТВЕРЖДЕН</w:t>
      </w:r>
    </w:p>
    <w:p w:rsidR="007B76F0" w:rsidRPr="00D454F9" w:rsidRDefault="007B76F0" w:rsidP="007B76F0">
      <w:pPr>
        <w:spacing w:before="120" w:after="120" w:line="276" w:lineRule="auto"/>
        <w:ind w:left="5387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№ 1 от 07 февраля 2020</w:t>
      </w:r>
      <w:r w:rsidRPr="00D454F9">
        <w:rPr>
          <w:rFonts w:ascii="Times New Roman" w:hAnsi="Times New Roman"/>
          <w:sz w:val="28"/>
          <w:szCs w:val="28"/>
          <w:u w:val="single"/>
        </w:rPr>
        <w:t xml:space="preserve"> года</w:t>
      </w:r>
    </w:p>
    <w:p w:rsidR="007B76F0" w:rsidRPr="00CE3DCB" w:rsidRDefault="007B76F0" w:rsidP="007B76F0">
      <w:pPr>
        <w:spacing w:before="120" w:after="120" w:line="276" w:lineRule="auto"/>
        <w:ind w:left="538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(номер и дата протокола заседания рабочей группы)</w:t>
      </w:r>
    </w:p>
    <w:p w:rsidR="007B76F0" w:rsidRDefault="007B76F0" w:rsidP="007B76F0">
      <w:pPr>
        <w:spacing w:before="120" w:after="12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B76F0" w:rsidRDefault="007B76F0" w:rsidP="007B76F0">
      <w:pPr>
        <w:spacing w:before="120" w:after="12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B76F0" w:rsidRDefault="007B76F0" w:rsidP="007B76F0">
      <w:pPr>
        <w:spacing w:before="120" w:after="12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B76F0" w:rsidRDefault="007B76F0" w:rsidP="007B76F0">
      <w:pPr>
        <w:spacing w:before="120" w:after="12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B76F0" w:rsidRDefault="007B76F0" w:rsidP="007B76F0">
      <w:pPr>
        <w:spacing w:before="120" w:after="12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B76F0" w:rsidRDefault="007B76F0" w:rsidP="007B76F0">
      <w:pPr>
        <w:spacing w:before="120" w:after="12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B76F0" w:rsidRDefault="007B76F0" w:rsidP="007B76F0">
      <w:pPr>
        <w:spacing w:before="120" w:after="12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8946"/>
        <w:gridCol w:w="708"/>
      </w:tblGrid>
      <w:tr w:rsidR="007B76F0" w:rsidRPr="004F03C8" w:rsidTr="0072379D">
        <w:trPr>
          <w:trHeight w:val="743"/>
        </w:trPr>
        <w:tc>
          <w:tcPr>
            <w:tcW w:w="8946" w:type="dxa"/>
            <w:noWrap/>
            <w:vAlign w:val="center"/>
          </w:tcPr>
          <w:p w:rsidR="007B76F0" w:rsidRPr="00A24276" w:rsidRDefault="007B76F0" w:rsidP="003752F5">
            <w:pPr>
              <w:spacing w:before="120" w:after="12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A46">
              <w:rPr>
                <w:rFonts w:ascii="Times New Roman" w:hAnsi="Times New Roman"/>
                <w:b/>
                <w:sz w:val="36"/>
                <w:szCs w:val="36"/>
              </w:rPr>
              <w:lastRenderedPageBreak/>
              <w:t>Содержание</w:t>
            </w:r>
          </w:p>
        </w:tc>
        <w:tc>
          <w:tcPr>
            <w:tcW w:w="708" w:type="dxa"/>
            <w:noWrap/>
            <w:vAlign w:val="center"/>
          </w:tcPr>
          <w:p w:rsidR="007B76F0" w:rsidRDefault="007B76F0" w:rsidP="0072379D">
            <w:pPr>
              <w:spacing w:before="120" w:after="12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стр.</w:t>
            </w:r>
          </w:p>
        </w:tc>
      </w:tr>
      <w:tr w:rsidR="007B76F0" w:rsidRPr="004F03C8" w:rsidTr="0072379D">
        <w:trPr>
          <w:trHeight w:val="743"/>
        </w:trPr>
        <w:tc>
          <w:tcPr>
            <w:tcW w:w="8946" w:type="dxa"/>
            <w:noWrap/>
            <w:vAlign w:val="center"/>
            <w:hideMark/>
          </w:tcPr>
          <w:p w:rsidR="007B76F0" w:rsidRPr="00A24276" w:rsidRDefault="007B76F0" w:rsidP="004F721B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4276">
              <w:rPr>
                <w:rFonts w:ascii="Times New Roman" w:hAnsi="Times New Roman"/>
                <w:sz w:val="28"/>
                <w:szCs w:val="28"/>
              </w:rPr>
              <w:t xml:space="preserve">Раздел 1. </w:t>
            </w:r>
            <w:r w:rsidR="004F721B">
              <w:rPr>
                <w:rFonts w:ascii="Times New Roman" w:hAnsi="Times New Roman"/>
                <w:sz w:val="28"/>
                <w:szCs w:val="28"/>
              </w:rPr>
              <w:t xml:space="preserve">Результаты ежегодного мониторинга состояния и развития конкуренции на товарных рынках муниципального образования. </w:t>
            </w:r>
          </w:p>
        </w:tc>
        <w:tc>
          <w:tcPr>
            <w:tcW w:w="708" w:type="dxa"/>
            <w:noWrap/>
            <w:vAlign w:val="center"/>
          </w:tcPr>
          <w:p w:rsidR="007B76F0" w:rsidRPr="004F03C8" w:rsidRDefault="007B76F0" w:rsidP="0072379D">
            <w:pPr>
              <w:spacing w:before="120" w:after="12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7B76F0" w:rsidRPr="004F03C8" w:rsidTr="0072379D">
        <w:trPr>
          <w:trHeight w:val="900"/>
        </w:trPr>
        <w:tc>
          <w:tcPr>
            <w:tcW w:w="8946" w:type="dxa"/>
            <w:noWrap/>
            <w:vAlign w:val="center"/>
          </w:tcPr>
          <w:p w:rsidR="007B76F0" w:rsidRPr="00A24276" w:rsidRDefault="007B76F0" w:rsidP="004F721B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242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Раздел 2. </w:t>
            </w:r>
            <w:r w:rsidR="004F72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Создание и реализация механизмов общественного </w:t>
            </w:r>
            <w:proofErr w:type="gramStart"/>
            <w:r w:rsidR="004F72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контроля за</w:t>
            </w:r>
            <w:proofErr w:type="gramEnd"/>
            <w:r w:rsidR="004F72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деятельностью субъектов естественных монополий.</w:t>
            </w:r>
          </w:p>
        </w:tc>
        <w:tc>
          <w:tcPr>
            <w:tcW w:w="708" w:type="dxa"/>
            <w:noWrap/>
            <w:vAlign w:val="center"/>
          </w:tcPr>
          <w:p w:rsidR="007B76F0" w:rsidRPr="004F03C8" w:rsidRDefault="009113DC" w:rsidP="0072379D">
            <w:pPr>
              <w:spacing w:before="120" w:after="12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42</w:t>
            </w:r>
          </w:p>
        </w:tc>
      </w:tr>
      <w:tr w:rsidR="007B76F0" w:rsidRPr="004F03C8" w:rsidTr="0072379D">
        <w:trPr>
          <w:trHeight w:val="300"/>
        </w:trPr>
        <w:tc>
          <w:tcPr>
            <w:tcW w:w="8946" w:type="dxa"/>
            <w:noWrap/>
            <w:vAlign w:val="center"/>
          </w:tcPr>
          <w:p w:rsidR="007B76F0" w:rsidRPr="00A24276" w:rsidRDefault="007B76F0" w:rsidP="00271C41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24276">
              <w:rPr>
                <w:rFonts w:ascii="Times New Roman" w:hAnsi="Times New Roman"/>
                <w:sz w:val="28"/>
                <w:szCs w:val="28"/>
              </w:rPr>
              <w:t xml:space="preserve">Раздел 3. </w:t>
            </w:r>
            <w:r w:rsidR="00271C41">
              <w:rPr>
                <w:rFonts w:ascii="Times New Roman" w:hAnsi="Times New Roman"/>
                <w:sz w:val="28"/>
                <w:szCs w:val="28"/>
              </w:rPr>
              <w:t>Административные барьеры, препятствующие развитию малого и среднего предпринимательства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08" w:type="dxa"/>
            <w:noWrap/>
            <w:vAlign w:val="center"/>
          </w:tcPr>
          <w:p w:rsidR="007B76F0" w:rsidRPr="004F03C8" w:rsidRDefault="009113DC" w:rsidP="0072379D">
            <w:pPr>
              <w:spacing w:before="120" w:after="12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45</w:t>
            </w:r>
          </w:p>
        </w:tc>
      </w:tr>
      <w:tr w:rsidR="007B76F0" w:rsidRPr="00E23A46" w:rsidTr="0072379D">
        <w:trPr>
          <w:trHeight w:val="300"/>
        </w:trPr>
        <w:tc>
          <w:tcPr>
            <w:tcW w:w="8946" w:type="dxa"/>
            <w:noWrap/>
            <w:vAlign w:val="center"/>
          </w:tcPr>
          <w:p w:rsidR="007B76F0" w:rsidRPr="00A24276" w:rsidRDefault="007B76F0" w:rsidP="00271C41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242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Раздел 4. </w:t>
            </w:r>
            <w:r w:rsidR="00271C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Повышение уровня информированности субъектов предпринимательской деятельности и потребителей товаров, работ и услуг о состоянии конкурентной среды.</w:t>
            </w:r>
          </w:p>
        </w:tc>
        <w:tc>
          <w:tcPr>
            <w:tcW w:w="708" w:type="dxa"/>
            <w:noWrap/>
            <w:vAlign w:val="center"/>
          </w:tcPr>
          <w:p w:rsidR="007B76F0" w:rsidRPr="00DF0938" w:rsidRDefault="009113DC" w:rsidP="0072379D">
            <w:pPr>
              <w:spacing w:before="120" w:after="120" w:line="27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</w:tr>
      <w:tr w:rsidR="007B76F0" w:rsidRPr="00E23A46" w:rsidTr="0072379D">
        <w:trPr>
          <w:trHeight w:val="300"/>
        </w:trPr>
        <w:tc>
          <w:tcPr>
            <w:tcW w:w="8946" w:type="dxa"/>
            <w:noWrap/>
            <w:vAlign w:val="center"/>
          </w:tcPr>
          <w:p w:rsidR="007B76F0" w:rsidRPr="00A24276" w:rsidRDefault="007B76F0" w:rsidP="00271C41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Раздел 5</w:t>
            </w:r>
            <w:r w:rsidR="00271C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Информация о реализации проектного подхода при внедрении Стандарта развития конкуренции на территории муниципального образования.</w:t>
            </w:r>
          </w:p>
        </w:tc>
        <w:tc>
          <w:tcPr>
            <w:tcW w:w="708" w:type="dxa"/>
            <w:noWrap/>
            <w:vAlign w:val="center"/>
          </w:tcPr>
          <w:p w:rsidR="007B76F0" w:rsidRPr="00DF0938" w:rsidRDefault="009113DC" w:rsidP="0072379D">
            <w:pPr>
              <w:spacing w:before="120" w:after="120" w:line="27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</w:tr>
      <w:tr w:rsidR="007B76F0" w:rsidRPr="00E23A46" w:rsidTr="0072379D">
        <w:trPr>
          <w:trHeight w:val="300"/>
        </w:trPr>
        <w:tc>
          <w:tcPr>
            <w:tcW w:w="8946" w:type="dxa"/>
            <w:noWrap/>
            <w:vAlign w:val="center"/>
          </w:tcPr>
          <w:p w:rsidR="007B76F0" w:rsidRDefault="007B76F0" w:rsidP="00271C41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Раздел 6</w:t>
            </w:r>
            <w:r w:rsidRPr="00B01E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271C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Информация для проведения оценки деятельности муниципального образования по содействию развитию конкуренции за 2019 год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708" w:type="dxa"/>
            <w:noWrap/>
            <w:vAlign w:val="center"/>
          </w:tcPr>
          <w:p w:rsidR="007B76F0" w:rsidRPr="00DF0938" w:rsidRDefault="009113DC" w:rsidP="0072379D">
            <w:pPr>
              <w:spacing w:before="120" w:after="120" w:line="27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</w:tr>
      <w:tr w:rsidR="007B76F0" w:rsidRPr="00E23A46" w:rsidTr="0072379D">
        <w:trPr>
          <w:trHeight w:val="300"/>
        </w:trPr>
        <w:tc>
          <w:tcPr>
            <w:tcW w:w="8946" w:type="dxa"/>
            <w:noWrap/>
            <w:vAlign w:val="center"/>
          </w:tcPr>
          <w:p w:rsidR="007B76F0" w:rsidRDefault="007B76F0" w:rsidP="00271C41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Раздел 7</w:t>
            </w:r>
            <w:r w:rsidRPr="001441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271C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Сведения о лучших региональных практиках содействия развитию конкуренции, внедренных в муниципальном образовании в 2019 году.</w:t>
            </w:r>
          </w:p>
        </w:tc>
        <w:tc>
          <w:tcPr>
            <w:tcW w:w="708" w:type="dxa"/>
            <w:noWrap/>
            <w:vAlign w:val="center"/>
          </w:tcPr>
          <w:p w:rsidR="007B76F0" w:rsidRPr="00DF0938" w:rsidRDefault="00D015EE" w:rsidP="0072379D">
            <w:pPr>
              <w:spacing w:before="120" w:after="120" w:line="27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</w:tr>
      <w:tr w:rsidR="007B76F0" w:rsidRPr="00E23A46" w:rsidTr="0072379D">
        <w:trPr>
          <w:trHeight w:val="300"/>
        </w:trPr>
        <w:tc>
          <w:tcPr>
            <w:tcW w:w="8946" w:type="dxa"/>
            <w:noWrap/>
            <w:vAlign w:val="center"/>
          </w:tcPr>
          <w:p w:rsidR="007B76F0" w:rsidRDefault="007B76F0" w:rsidP="00271C41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Раздел 8. </w:t>
            </w:r>
            <w:r w:rsidR="00271C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Информация о наличии в муниципальной практике проектов с применением механизмов </w:t>
            </w:r>
            <w:proofErr w:type="spellStart"/>
            <w:r w:rsidR="00271C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муниципально</w:t>
            </w:r>
            <w:proofErr w:type="spellEnd"/>
            <w:r w:rsidR="00271C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частного партнерства, в том числе посредством заключения концессионных соглашений. </w:t>
            </w:r>
          </w:p>
        </w:tc>
        <w:tc>
          <w:tcPr>
            <w:tcW w:w="708" w:type="dxa"/>
            <w:noWrap/>
            <w:vAlign w:val="center"/>
          </w:tcPr>
          <w:p w:rsidR="007B76F0" w:rsidRPr="00DF0938" w:rsidRDefault="009113DC" w:rsidP="0072379D">
            <w:pPr>
              <w:spacing w:before="120" w:after="120" w:line="27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</w:tr>
      <w:tr w:rsidR="007B76F0" w:rsidRPr="00E23A46" w:rsidTr="0072379D">
        <w:trPr>
          <w:trHeight w:val="300"/>
        </w:trPr>
        <w:tc>
          <w:tcPr>
            <w:tcW w:w="8946" w:type="dxa"/>
            <w:noWrap/>
            <w:vAlign w:val="center"/>
          </w:tcPr>
          <w:p w:rsidR="007B76F0" w:rsidRPr="00A24276" w:rsidRDefault="007B76F0" w:rsidP="00271C41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427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Раздел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  <w:r w:rsidRPr="00A2427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="00271C4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Сведения о тематиках обучающих мероприятий и тренингов по вопросам содействия развитию конкуренции в муниципальном образовании.</w:t>
            </w:r>
          </w:p>
        </w:tc>
        <w:tc>
          <w:tcPr>
            <w:tcW w:w="708" w:type="dxa"/>
            <w:noWrap/>
            <w:vAlign w:val="center"/>
          </w:tcPr>
          <w:p w:rsidR="007B76F0" w:rsidRPr="00DF0938" w:rsidRDefault="009113DC" w:rsidP="0072379D">
            <w:pPr>
              <w:spacing w:before="120" w:after="120" w:line="27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57</w:t>
            </w:r>
          </w:p>
        </w:tc>
      </w:tr>
      <w:tr w:rsidR="007B76F0" w:rsidRPr="00E23A46" w:rsidTr="0072379D">
        <w:trPr>
          <w:trHeight w:val="300"/>
        </w:trPr>
        <w:tc>
          <w:tcPr>
            <w:tcW w:w="8946" w:type="dxa"/>
            <w:noWrap/>
            <w:vAlign w:val="center"/>
          </w:tcPr>
          <w:p w:rsidR="007B76F0" w:rsidRPr="00A24276" w:rsidRDefault="007B76F0" w:rsidP="0072379D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427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Раздел </w:t>
            </w:r>
            <w:r w:rsidR="00271C4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  <w:r w:rsidRPr="00A2427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 Дополнительные комментарии со стороны муниципального образования («обратная связь»)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08" w:type="dxa"/>
            <w:noWrap/>
            <w:vAlign w:val="center"/>
          </w:tcPr>
          <w:p w:rsidR="007B76F0" w:rsidRDefault="009113DC" w:rsidP="0072379D">
            <w:pPr>
              <w:spacing w:before="120" w:after="120" w:line="27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57</w:t>
            </w:r>
          </w:p>
        </w:tc>
      </w:tr>
      <w:tr w:rsidR="007B76F0" w:rsidRPr="00E23A46" w:rsidTr="0072379D">
        <w:trPr>
          <w:trHeight w:val="300"/>
        </w:trPr>
        <w:tc>
          <w:tcPr>
            <w:tcW w:w="8946" w:type="dxa"/>
            <w:noWrap/>
            <w:vAlign w:val="center"/>
          </w:tcPr>
          <w:p w:rsidR="007B76F0" w:rsidRPr="00A24276" w:rsidRDefault="007B76F0" w:rsidP="0072379D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427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ПРИЛОЖЕНИЯ</w:t>
            </w:r>
          </w:p>
        </w:tc>
        <w:tc>
          <w:tcPr>
            <w:tcW w:w="708" w:type="dxa"/>
            <w:noWrap/>
            <w:vAlign w:val="center"/>
          </w:tcPr>
          <w:p w:rsidR="007B76F0" w:rsidRPr="00DF0938" w:rsidRDefault="00777B27" w:rsidP="0072379D">
            <w:pPr>
              <w:spacing w:before="120" w:after="120" w:line="27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58</w:t>
            </w:r>
            <w:bookmarkStart w:id="0" w:name="_GoBack"/>
            <w:bookmarkEnd w:id="0"/>
          </w:p>
        </w:tc>
      </w:tr>
    </w:tbl>
    <w:p w:rsidR="007B76F0" w:rsidRDefault="007B76F0" w:rsidP="00041627">
      <w:pPr>
        <w:tabs>
          <w:tab w:val="left" w:pos="1134"/>
        </w:tabs>
        <w:spacing w:before="120" w:after="12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B76F0" w:rsidRDefault="007B76F0" w:rsidP="003752F5">
      <w:pPr>
        <w:tabs>
          <w:tab w:val="left" w:pos="1134"/>
        </w:tabs>
        <w:spacing w:before="120" w:after="120"/>
        <w:rPr>
          <w:rFonts w:ascii="Times New Roman" w:hAnsi="Times New Roman"/>
          <w:b/>
          <w:bCs/>
          <w:sz w:val="28"/>
          <w:szCs w:val="28"/>
        </w:rPr>
      </w:pPr>
    </w:p>
    <w:p w:rsidR="003752F5" w:rsidRDefault="003752F5" w:rsidP="003752F5">
      <w:pPr>
        <w:tabs>
          <w:tab w:val="left" w:pos="1134"/>
        </w:tabs>
        <w:spacing w:before="120" w:after="120"/>
        <w:rPr>
          <w:rFonts w:ascii="Times New Roman" w:hAnsi="Times New Roman"/>
          <w:b/>
          <w:bCs/>
          <w:sz w:val="28"/>
          <w:szCs w:val="28"/>
        </w:rPr>
      </w:pPr>
    </w:p>
    <w:p w:rsidR="00041627" w:rsidRPr="007D545C" w:rsidRDefault="00041627" w:rsidP="00041627">
      <w:pPr>
        <w:tabs>
          <w:tab w:val="left" w:pos="1134"/>
        </w:tabs>
        <w:spacing w:before="120" w:after="12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Раздел 1</w:t>
      </w:r>
      <w:r w:rsidRPr="007D545C">
        <w:rPr>
          <w:rFonts w:ascii="Times New Roman" w:hAnsi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/>
          <w:b/>
          <w:bCs/>
          <w:sz w:val="28"/>
          <w:szCs w:val="28"/>
        </w:rPr>
        <w:t xml:space="preserve">Результаты ежегодного мониторинга состояния и развития конкуренции на товарных рынках муниципального образования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Брюховецкий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район</w:t>
      </w:r>
    </w:p>
    <w:p w:rsidR="00FE750E" w:rsidRDefault="00A37129" w:rsidP="00A37129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Пункт </w:t>
      </w:r>
      <w:r w:rsidR="005F76B4" w:rsidRPr="005F76B4">
        <w:rPr>
          <w:rFonts w:ascii="Times New Roman" w:hAnsi="Times New Roman"/>
          <w:b/>
          <w:sz w:val="28"/>
          <w:szCs w:val="28"/>
        </w:rPr>
        <w:t xml:space="preserve">1.1. </w:t>
      </w:r>
    </w:p>
    <w:p w:rsidR="00FC2134" w:rsidRPr="00FC2134" w:rsidRDefault="00FC2134" w:rsidP="00FE750E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C2134">
        <w:rPr>
          <w:rFonts w:ascii="Times New Roman" w:hAnsi="Times New Roman"/>
          <w:b/>
          <w:color w:val="000000" w:themeColor="text1"/>
          <w:sz w:val="28"/>
          <w:szCs w:val="28"/>
        </w:rPr>
        <w:t>Рынок услуг дошкольного образования</w:t>
      </w:r>
    </w:p>
    <w:p w:rsidR="00FC2134" w:rsidRPr="00FC2134" w:rsidRDefault="00FC2134" w:rsidP="00FC2134">
      <w:pPr>
        <w:spacing w:after="120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FC2134">
        <w:rPr>
          <w:rFonts w:ascii="Times New Roman" w:hAnsi="Times New Roman"/>
          <w:sz w:val="28"/>
          <w:szCs w:val="28"/>
        </w:rPr>
        <w:t xml:space="preserve">На территории муниципального образования </w:t>
      </w:r>
      <w:proofErr w:type="spellStart"/>
      <w:r w:rsidRPr="00FC2134">
        <w:rPr>
          <w:rFonts w:ascii="Times New Roman" w:hAnsi="Times New Roman"/>
          <w:sz w:val="28"/>
          <w:szCs w:val="28"/>
        </w:rPr>
        <w:t>Брюховецкий</w:t>
      </w:r>
      <w:proofErr w:type="spellEnd"/>
      <w:r w:rsidRPr="00FC2134">
        <w:rPr>
          <w:rFonts w:ascii="Times New Roman" w:hAnsi="Times New Roman"/>
          <w:sz w:val="28"/>
          <w:szCs w:val="28"/>
        </w:rPr>
        <w:t xml:space="preserve"> район  функционируют 26 муниципальных дошкольных образовательных учреждений на 3004</w:t>
      </w:r>
      <w:r w:rsidRPr="00FC2134">
        <w:rPr>
          <w:rFonts w:ascii="Times New Roman" w:hAnsi="Times New Roman"/>
          <w:sz w:val="28"/>
          <w:szCs w:val="28"/>
          <w:lang w:val="en-US"/>
        </w:rPr>
        <w:t> </w:t>
      </w:r>
      <w:r w:rsidRPr="00FC2134">
        <w:rPr>
          <w:rFonts w:ascii="Times New Roman" w:hAnsi="Times New Roman"/>
          <w:sz w:val="28"/>
          <w:szCs w:val="28"/>
        </w:rPr>
        <w:t>места. Численность детей дошкольного возраста в районе от 0 до 7 лет - 4 375 человек. В дошкольных образовательных организациях 2274 воспитанника. По итогам мониторинга в 2019 году выявлено снижение численности воспитанников в дошкольных образовательных организациях, которое связано с уменьшением рождаемости детей и определена возможность открытия групп для детей в возрасте до 3-х лет за счет перепрофилирования групп для детей в возрасте от 3-х до 7 лет</w:t>
      </w:r>
      <w:proofErr w:type="gramStart"/>
      <w:r w:rsidRPr="00FC2134">
        <w:rPr>
          <w:rFonts w:ascii="Times New Roman" w:hAnsi="Times New Roman"/>
          <w:sz w:val="28"/>
          <w:szCs w:val="28"/>
        </w:rPr>
        <w:t xml:space="preserve"> И</w:t>
      </w:r>
      <w:proofErr w:type="gramEnd"/>
      <w:r w:rsidRPr="00FC2134">
        <w:rPr>
          <w:rFonts w:ascii="Times New Roman" w:hAnsi="Times New Roman"/>
          <w:sz w:val="28"/>
          <w:szCs w:val="28"/>
        </w:rPr>
        <w:t xml:space="preserve">з муниципального бюджета на приобретение движимого имущества для ясельных групп (48 мест) выделено 653,6 тысяч рублей. Родительская плата за присмотр и уход  за детьми в дошкольных организациях в 2019 году составила 75 рублей за </w:t>
      </w:r>
      <w:proofErr w:type="gramStart"/>
      <w:r w:rsidRPr="00FC2134">
        <w:rPr>
          <w:rFonts w:ascii="Times New Roman" w:hAnsi="Times New Roman"/>
          <w:sz w:val="28"/>
          <w:szCs w:val="28"/>
        </w:rPr>
        <w:t>один полный день</w:t>
      </w:r>
      <w:proofErr w:type="gramEnd"/>
      <w:r w:rsidRPr="00FC2134">
        <w:rPr>
          <w:rFonts w:ascii="Times New Roman" w:hAnsi="Times New Roman"/>
          <w:sz w:val="28"/>
          <w:szCs w:val="28"/>
        </w:rPr>
        <w:t xml:space="preserve"> пребывания в детском саду (10,5 часов). При этом сохранены все имеющиеся льготы для категорий родителей (законных представителей), имеющих 100% и 50% льготы по оплате за присмотр и уход  за детьми в дошкольных организациях.</w:t>
      </w:r>
    </w:p>
    <w:p w:rsidR="00FC2134" w:rsidRPr="00FC2134" w:rsidRDefault="00FC2134" w:rsidP="00FE750E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C2134">
        <w:rPr>
          <w:rFonts w:ascii="Times New Roman" w:hAnsi="Times New Roman"/>
          <w:b/>
          <w:color w:val="000000" w:themeColor="text1"/>
          <w:sz w:val="28"/>
          <w:szCs w:val="28"/>
        </w:rPr>
        <w:t>Рынок услуг дополнительного образования детей</w:t>
      </w:r>
    </w:p>
    <w:p w:rsidR="00FC2134" w:rsidRDefault="00FC2134" w:rsidP="00FC2134">
      <w:pPr>
        <w:spacing w:after="120"/>
        <w:ind w:firstLine="708"/>
        <w:jc w:val="both"/>
        <w:rPr>
          <w:rFonts w:ascii="Times New Roman" w:hAnsi="Times New Roman"/>
          <w:sz w:val="28"/>
          <w:szCs w:val="28"/>
        </w:rPr>
      </w:pPr>
      <w:r w:rsidRPr="00FC2134">
        <w:rPr>
          <w:rFonts w:ascii="Times New Roman" w:hAnsi="Times New Roman"/>
          <w:sz w:val="28"/>
          <w:szCs w:val="28"/>
        </w:rPr>
        <w:t xml:space="preserve">Система дополнительного образования района представлена тремя учреждениями дополнительного образования, из них одно – физкультурно-спортивной направленности. Контингент учащихся, посещающих учреждения дополнительного образования </w:t>
      </w:r>
      <w:proofErr w:type="gramStart"/>
      <w:r w:rsidRPr="00FC2134">
        <w:rPr>
          <w:rFonts w:ascii="Times New Roman" w:hAnsi="Times New Roman"/>
          <w:sz w:val="28"/>
          <w:szCs w:val="28"/>
        </w:rPr>
        <w:t>на конец</w:t>
      </w:r>
      <w:proofErr w:type="gramEnd"/>
      <w:r w:rsidRPr="00FC2134">
        <w:rPr>
          <w:rFonts w:ascii="Times New Roman" w:hAnsi="Times New Roman"/>
          <w:sz w:val="28"/>
          <w:szCs w:val="28"/>
        </w:rPr>
        <w:t xml:space="preserve"> 2019 года составлял 2 274 человек. Охват услугами дополнительного образования – 68,5 % от общего количества школьников. В муниципальном образовании реализуется План мероприятий по реализации Концепции развития дополнительного образования </w:t>
      </w:r>
      <w:proofErr w:type="spellStart"/>
      <w:r w:rsidRPr="00FC2134">
        <w:rPr>
          <w:rFonts w:ascii="Times New Roman" w:hAnsi="Times New Roman"/>
          <w:sz w:val="28"/>
          <w:szCs w:val="28"/>
        </w:rPr>
        <w:t>дете</w:t>
      </w:r>
      <w:proofErr w:type="spellEnd"/>
      <w:r w:rsidRPr="00FC2134">
        <w:rPr>
          <w:rFonts w:ascii="Times New Roman" w:hAnsi="Times New Roman"/>
          <w:sz w:val="28"/>
          <w:szCs w:val="28"/>
        </w:rPr>
        <w:t>, в рамках которого в декабре 2018 года приобретен региональный общедоступный навигатор по дополнительным общеобразовательным программам (информационный портал) в Краснодарском крае (далее -  навигатор по дополнительным общеобразовательным программам). Он состоит из типового модуля демонстрации дополнительных образовательных программ, реализующихся в организациях дополнительного образования края; модуля независимой оценки качества, модуля мероприятий и личных карточек учреждений дополнительного образования (</w:t>
      </w:r>
      <w:hyperlink r:id="rId9" w:history="1">
        <w:r w:rsidRPr="00FC2134">
          <w:rPr>
            <w:rStyle w:val="a6"/>
            <w:rFonts w:ascii="Times New Roman" w:hAnsi="Times New Roman"/>
            <w:sz w:val="28"/>
            <w:szCs w:val="28"/>
          </w:rPr>
          <w:t>https://р23.навигатор.дети/</w:t>
        </w:r>
      </w:hyperlink>
      <w:r w:rsidRPr="00FC2134">
        <w:rPr>
          <w:rFonts w:ascii="Times New Roman" w:hAnsi="Times New Roman"/>
          <w:sz w:val="28"/>
          <w:szCs w:val="28"/>
        </w:rPr>
        <w:t>).</w:t>
      </w:r>
    </w:p>
    <w:p w:rsidR="00E40154" w:rsidRPr="00E40154" w:rsidRDefault="00E40154" w:rsidP="00FE750E">
      <w:pPr>
        <w:spacing w:after="0"/>
        <w:ind w:firstLine="708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E40154">
        <w:rPr>
          <w:rFonts w:ascii="Times New Roman" w:hAnsi="Times New Roman"/>
          <w:b/>
          <w:color w:val="000000" w:themeColor="text1"/>
          <w:sz w:val="28"/>
          <w:szCs w:val="28"/>
        </w:rPr>
        <w:t>Рынок услуг детского отдыха и оздоровления</w:t>
      </w:r>
    </w:p>
    <w:p w:rsidR="00E40154" w:rsidRPr="00E40154" w:rsidRDefault="00E40154" w:rsidP="00E4015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E40154">
        <w:rPr>
          <w:rFonts w:ascii="Times New Roman" w:hAnsi="Times New Roman"/>
          <w:sz w:val="28"/>
          <w:szCs w:val="28"/>
        </w:rPr>
        <w:t xml:space="preserve">Детская оздоровительная кампания на территории муниципального образования </w:t>
      </w:r>
      <w:proofErr w:type="spellStart"/>
      <w:r w:rsidRPr="00E40154">
        <w:rPr>
          <w:rFonts w:ascii="Times New Roman" w:hAnsi="Times New Roman"/>
          <w:sz w:val="28"/>
          <w:szCs w:val="28"/>
        </w:rPr>
        <w:t>Брюховецкий</w:t>
      </w:r>
      <w:proofErr w:type="spellEnd"/>
      <w:r w:rsidRPr="00E40154">
        <w:rPr>
          <w:rFonts w:ascii="Times New Roman" w:hAnsi="Times New Roman"/>
          <w:sz w:val="28"/>
          <w:szCs w:val="28"/>
        </w:rPr>
        <w:t xml:space="preserve"> район  носит сезонный характер, что позволяет организовать отдых в каникулярное время. В 2019 году было выделено 1,3 млн. </w:t>
      </w:r>
      <w:r w:rsidRPr="00E40154">
        <w:rPr>
          <w:rFonts w:ascii="Times New Roman" w:hAnsi="Times New Roman"/>
          <w:sz w:val="28"/>
          <w:szCs w:val="28"/>
        </w:rPr>
        <w:lastRenderedPageBreak/>
        <w:t>рублей на оздоровление детей. Это лагеря дневного пребывания, труда и отдыха, профильные смены. Более 950 подростков отдохнули в профильных лагерях, организованных муниципальными организациями в каникулярное время с дневным пребыванием детей.</w:t>
      </w:r>
    </w:p>
    <w:p w:rsidR="00E40154" w:rsidRPr="00E40154" w:rsidRDefault="00E40154" w:rsidP="00FE75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E40154">
        <w:rPr>
          <w:rFonts w:ascii="Times New Roman" w:hAnsi="Times New Roman"/>
          <w:b/>
          <w:color w:val="000000" w:themeColor="text1"/>
          <w:sz w:val="28"/>
          <w:szCs w:val="28"/>
        </w:rPr>
        <w:t>Рынок услуг психолого-педагогического сопровождения детей с ограниченными возможностями здоровья</w:t>
      </w:r>
    </w:p>
    <w:p w:rsidR="00E40154" w:rsidRPr="00E40154" w:rsidRDefault="00E40154" w:rsidP="00E401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40154">
        <w:rPr>
          <w:rFonts w:ascii="Times New Roman" w:hAnsi="Times New Roman"/>
          <w:sz w:val="28"/>
          <w:szCs w:val="28"/>
        </w:rPr>
        <w:t xml:space="preserve">В муниципальном образовании </w:t>
      </w:r>
      <w:proofErr w:type="spellStart"/>
      <w:r w:rsidRPr="00E40154">
        <w:rPr>
          <w:rFonts w:ascii="Times New Roman" w:hAnsi="Times New Roman"/>
          <w:sz w:val="28"/>
          <w:szCs w:val="28"/>
        </w:rPr>
        <w:t>Брюховецкий</w:t>
      </w:r>
      <w:proofErr w:type="spellEnd"/>
      <w:r w:rsidRPr="00E40154">
        <w:rPr>
          <w:rFonts w:ascii="Times New Roman" w:hAnsi="Times New Roman"/>
          <w:sz w:val="28"/>
          <w:szCs w:val="28"/>
        </w:rPr>
        <w:t xml:space="preserve"> район функционирует служба психолого-медико-педагогического сопровождения. </w:t>
      </w:r>
      <w:r w:rsidRPr="00E40154"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  <w:t xml:space="preserve">Кроме того, действует </w:t>
      </w:r>
      <w:proofErr w:type="gramStart"/>
      <w:r w:rsidRPr="00E40154"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  <w:t>территориальная</w:t>
      </w:r>
      <w:proofErr w:type="gramEnd"/>
      <w:r w:rsidRPr="00E40154"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  <w:t xml:space="preserve"> психолого-медико-педагогических комиссий. Также </w:t>
      </w:r>
      <w:r w:rsidRPr="00E40154">
        <w:rPr>
          <w:rFonts w:ascii="Times New Roman" w:hAnsi="Times New Roman"/>
          <w:sz w:val="28"/>
          <w:szCs w:val="28"/>
        </w:rPr>
        <w:t xml:space="preserve">услуги по психолого-педагогическому сопровождению детей с ограниченными возможностями здоровья осуществляют все общеобразовательные организации района. Образовательные организации района выполняют все рекомендации по созданию специальных образовательных условий для детей с ОВЗ: </w:t>
      </w:r>
      <w:proofErr w:type="gramStart"/>
      <w:r w:rsidRPr="00E40154">
        <w:rPr>
          <w:rFonts w:ascii="Times New Roman" w:hAnsi="Times New Roman"/>
          <w:sz w:val="28"/>
          <w:szCs w:val="28"/>
        </w:rPr>
        <w:t>обучение по</w:t>
      </w:r>
      <w:proofErr w:type="gramEnd"/>
      <w:r w:rsidRPr="00E40154">
        <w:rPr>
          <w:rFonts w:ascii="Times New Roman" w:hAnsi="Times New Roman"/>
          <w:sz w:val="28"/>
          <w:szCs w:val="28"/>
        </w:rPr>
        <w:t xml:space="preserve"> адаптированным программам, занятия со специалистами (психолог, логопед, дефектолог), обеспечение учебно-методический литературой, организация сдачи государственной итоговой аттестации в форме ГВЭ.</w:t>
      </w:r>
    </w:p>
    <w:p w:rsidR="00E40154" w:rsidRPr="00E40154" w:rsidRDefault="00E40154" w:rsidP="00E40154">
      <w:pPr>
        <w:spacing w:after="0"/>
        <w:ind w:firstLine="709"/>
        <w:jc w:val="both"/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</w:pPr>
      <w:r w:rsidRPr="00E40154">
        <w:rPr>
          <w:rFonts w:ascii="Times New Roman" w:hAnsi="Times New Roman"/>
          <w:sz w:val="28"/>
          <w:szCs w:val="28"/>
        </w:rPr>
        <w:t xml:space="preserve">Одно из основных направлений деятельности служб психолого-педагогического сопровождения – диагностика детей с ограниченными возможностями здоровья и консультирование их родителей. </w:t>
      </w:r>
    </w:p>
    <w:p w:rsidR="00E40154" w:rsidRPr="00E40154" w:rsidRDefault="00E40154" w:rsidP="00E401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40154"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  <w:t xml:space="preserve">Ежегодно специалистами психолого-медико-педагогической комиссии проводятся </w:t>
      </w:r>
      <w:r w:rsidRPr="00E40154">
        <w:rPr>
          <w:rFonts w:ascii="Times New Roman" w:hAnsi="Times New Roman"/>
          <w:sz w:val="28"/>
          <w:szCs w:val="28"/>
        </w:rPr>
        <w:t>заседания краевой «Школы для родителей», тематические групповые консультации в рамках работы психолого-педагогической службы поддержки родителей; проводятся «Дни открытых дверей»;</w:t>
      </w:r>
    </w:p>
    <w:p w:rsidR="00E40154" w:rsidRPr="00E40154" w:rsidRDefault="00E40154" w:rsidP="00E40154">
      <w:pPr>
        <w:widowControl w:val="0"/>
        <w:suppressAutoHyphens/>
        <w:spacing w:after="0"/>
        <w:ind w:firstLine="709"/>
        <w:jc w:val="both"/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</w:pPr>
      <w:r w:rsidRPr="00E40154"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  <w:t>В ходе организации работы в образовательных организациях в рамках реализации восстановительного правосудия созданы службы медиации и примирения, советы профилактики. Реализуется система психолого-педагогического сопровождения семей. В рамках сопровождения семьям проводятся следующие мероприятия:</w:t>
      </w:r>
    </w:p>
    <w:p w:rsidR="00E40154" w:rsidRPr="00E40154" w:rsidRDefault="00E40154" w:rsidP="00E40154">
      <w:pPr>
        <w:widowControl w:val="0"/>
        <w:suppressAutoHyphens/>
        <w:spacing w:after="0"/>
        <w:ind w:firstLine="709"/>
        <w:jc w:val="both"/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</w:pPr>
      <w:r w:rsidRPr="00E40154"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  <w:t>- определение образовательного маршрута ребенка;</w:t>
      </w:r>
    </w:p>
    <w:p w:rsidR="00E40154" w:rsidRPr="00E40154" w:rsidRDefault="00E40154" w:rsidP="00E40154">
      <w:pPr>
        <w:widowControl w:val="0"/>
        <w:suppressAutoHyphens/>
        <w:spacing w:after="0"/>
        <w:ind w:firstLine="709"/>
        <w:jc w:val="both"/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</w:pPr>
      <w:r w:rsidRPr="00E40154"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  <w:t>- психолого-педагогическое консультирование (детей, родителей);</w:t>
      </w:r>
    </w:p>
    <w:p w:rsidR="00E40154" w:rsidRPr="00E40154" w:rsidRDefault="00E40154" w:rsidP="00E40154">
      <w:pPr>
        <w:widowControl w:val="0"/>
        <w:suppressAutoHyphens/>
        <w:spacing w:after="0"/>
        <w:ind w:firstLine="709"/>
        <w:jc w:val="both"/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</w:pPr>
      <w:r w:rsidRPr="00E40154"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  <w:t>- психологическая и методическая поддержка семей по вопросам обучения и воспитания детей.</w:t>
      </w:r>
    </w:p>
    <w:p w:rsidR="00E40154" w:rsidRPr="00E40154" w:rsidRDefault="00E40154" w:rsidP="00E40154">
      <w:pPr>
        <w:widowControl w:val="0"/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40154"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  <w:t>Все специалисты</w:t>
      </w:r>
      <w:r w:rsidRPr="00E40154">
        <w:rPr>
          <w:rFonts w:ascii="Times New Roman" w:hAnsi="Times New Roman"/>
          <w:color w:val="00000A"/>
          <w:sz w:val="28"/>
          <w:szCs w:val="28"/>
          <w:lang w:bidi="hi-IN"/>
        </w:rPr>
        <w:t xml:space="preserve"> </w:t>
      </w:r>
      <w:r w:rsidRPr="00E40154"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  <w:t>оказывать консультативную помощь, психологическую поддержку родителям, воспитывающим детей с расстройствами аутистического спектра (далее – РАС): ведут коррекционно-развивающие занятия с детьми, обучают специалистов образовательных организаций новым методам и технологиям работы с детьми с РАС.</w:t>
      </w:r>
    </w:p>
    <w:p w:rsidR="00E40154" w:rsidRPr="00E40154" w:rsidRDefault="00E40154" w:rsidP="00E40154">
      <w:pPr>
        <w:pStyle w:val="a9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40154">
        <w:rPr>
          <w:rFonts w:ascii="Times New Roman" w:hAnsi="Times New Roman"/>
          <w:sz w:val="28"/>
          <w:szCs w:val="28"/>
        </w:rPr>
        <w:t xml:space="preserve">В муниципальном образовании </w:t>
      </w:r>
      <w:proofErr w:type="spellStart"/>
      <w:r w:rsidRPr="00E40154">
        <w:rPr>
          <w:rFonts w:ascii="Times New Roman" w:hAnsi="Times New Roman"/>
          <w:sz w:val="28"/>
          <w:szCs w:val="28"/>
        </w:rPr>
        <w:t>Брюховецкий</w:t>
      </w:r>
      <w:proofErr w:type="spellEnd"/>
      <w:r w:rsidRPr="00E40154">
        <w:rPr>
          <w:rFonts w:ascii="Times New Roman" w:hAnsi="Times New Roman"/>
          <w:sz w:val="28"/>
          <w:szCs w:val="28"/>
        </w:rPr>
        <w:t xml:space="preserve"> район с 2011 года на базе МАОУ СОШ № 3 действует центр дистанционного образования.</w:t>
      </w:r>
    </w:p>
    <w:p w:rsidR="00E40154" w:rsidRPr="00E40154" w:rsidRDefault="00E40154" w:rsidP="00E40154">
      <w:pPr>
        <w:spacing w:after="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40154">
        <w:rPr>
          <w:rFonts w:ascii="Times New Roman" w:hAnsi="Times New Roman"/>
          <w:sz w:val="28"/>
          <w:szCs w:val="28"/>
        </w:rPr>
        <w:t xml:space="preserve">На базе 8 дошкольных учреждений  организованы   консультационные </w:t>
      </w:r>
      <w:proofErr w:type="gramStart"/>
      <w:r w:rsidRPr="00E40154">
        <w:rPr>
          <w:rFonts w:ascii="Times New Roman" w:hAnsi="Times New Roman"/>
          <w:sz w:val="28"/>
          <w:szCs w:val="28"/>
        </w:rPr>
        <w:t>центры</w:t>
      </w:r>
      <w:proofErr w:type="gramEnd"/>
      <w:r w:rsidRPr="00E40154">
        <w:rPr>
          <w:rFonts w:ascii="Times New Roman" w:hAnsi="Times New Roman"/>
          <w:sz w:val="28"/>
          <w:szCs w:val="28"/>
        </w:rPr>
        <w:t xml:space="preserve"> куда могут обратиться родители имеющих проблемы в здоровье и развитии и получающих дошкольное образование в форме семейного </w:t>
      </w:r>
      <w:r w:rsidRPr="00E40154">
        <w:rPr>
          <w:rFonts w:ascii="Times New Roman" w:hAnsi="Times New Roman"/>
          <w:sz w:val="28"/>
          <w:szCs w:val="28"/>
        </w:rPr>
        <w:lastRenderedPageBreak/>
        <w:t>образования, за получением методической, психолого-педагогической, диагностической и консультативной помощи.</w:t>
      </w:r>
    </w:p>
    <w:p w:rsidR="00D40CE3" w:rsidRPr="00D40CE3" w:rsidRDefault="00D40CE3" w:rsidP="00FE75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40CE3">
        <w:rPr>
          <w:rFonts w:ascii="Times New Roman" w:hAnsi="Times New Roman"/>
          <w:b/>
          <w:color w:val="000000" w:themeColor="text1"/>
          <w:sz w:val="28"/>
          <w:szCs w:val="28"/>
        </w:rPr>
        <w:t>Рынок услуг социального обслуживания населения</w:t>
      </w:r>
    </w:p>
    <w:p w:rsidR="00550539" w:rsidRDefault="00550539" w:rsidP="00550539">
      <w:pPr>
        <w:spacing w:after="0" w:line="257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Государственное бюджетное учреждение социального обслуживания Краснодарского </w:t>
      </w:r>
      <w:proofErr w:type="spellStart"/>
      <w:r>
        <w:rPr>
          <w:rFonts w:ascii="Times New Roman" w:hAnsi="Times New Roman"/>
          <w:sz w:val="28"/>
          <w:szCs w:val="28"/>
        </w:rPr>
        <w:t>коая</w:t>
      </w:r>
      <w:proofErr w:type="spellEnd"/>
      <w:r>
        <w:rPr>
          <w:rFonts w:ascii="Times New Roman" w:hAnsi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</w:rPr>
        <w:t>Брюховецкий</w:t>
      </w:r>
      <w:proofErr w:type="spellEnd"/>
      <w:r>
        <w:rPr>
          <w:rFonts w:ascii="Times New Roman" w:hAnsi="Times New Roman"/>
          <w:sz w:val="28"/>
          <w:szCs w:val="28"/>
        </w:rPr>
        <w:t xml:space="preserve"> комплексный центр социального обслуживания населения» находится по адресу: </w:t>
      </w:r>
      <w:proofErr w:type="spellStart"/>
      <w:r>
        <w:rPr>
          <w:rFonts w:ascii="Times New Roman" w:hAnsi="Times New Roman"/>
          <w:sz w:val="28"/>
          <w:szCs w:val="28"/>
        </w:rPr>
        <w:t>Брюховецкий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район, ст. Брюховецкая, ул. Коммунаров, 20. </w:t>
      </w:r>
    </w:p>
    <w:p w:rsidR="00D40CE3" w:rsidRDefault="00D40CE3" w:rsidP="00550539">
      <w:pPr>
        <w:spacing w:after="0" w:line="257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структуру учреждения выходят: 15 отделений социального обслуживания на дому – категории граждан, которым оказывается помощь: </w:t>
      </w:r>
    </w:p>
    <w:p w:rsidR="00E40154" w:rsidRDefault="00D40CE3" w:rsidP="00550539">
      <w:pPr>
        <w:spacing w:after="0" w:line="257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граждане пожилого возраста (с учетом положений, предусмотренных положением 6 к Федеральному закону от 28 декабря 2013 г. № 400-ФЗ «О страховых пенсиях») и инвалидам (старше 18 лет), признанные нуждающимися в социальном обслуживании;</w:t>
      </w:r>
    </w:p>
    <w:p w:rsidR="00D40CE3" w:rsidRDefault="00D40CE3" w:rsidP="00550539">
      <w:pPr>
        <w:spacing w:after="0" w:line="257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отделение срочного социального обслуживания;</w:t>
      </w:r>
    </w:p>
    <w:p w:rsidR="00D40CE3" w:rsidRDefault="00D40CE3" w:rsidP="00550539">
      <w:pPr>
        <w:spacing w:after="0" w:line="257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отделение помощи семьи и детям: оказывает социальную помощь семьям (несовершеннолетним), находящимся в трудной жизненной ситуации, в том числе социально опасном положении, признанным нуждающимися в социальном обслуживании.</w:t>
      </w:r>
    </w:p>
    <w:p w:rsidR="00D40CE3" w:rsidRDefault="00D40CE3" w:rsidP="00550539">
      <w:pPr>
        <w:spacing w:after="0" w:line="257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Учреждение предоставляет услуги в форме социального обслуживания на дому. </w:t>
      </w:r>
    </w:p>
    <w:p w:rsidR="00D40CE3" w:rsidRDefault="00D40CE3" w:rsidP="00550539">
      <w:pPr>
        <w:spacing w:after="0" w:line="257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Виды социальных услуг, предоставляемых учреждением: социально-бытовые, социально-медицинские, социально-психологические, социально-педагогические, социально-правовые, срочные социальные услуги;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социальные услуги, предоставляемые гражданам пожилого возраста и инвалидам, оказываются учреждениями государственной системы социальных служб Краснодарского края гражданам на условиях оплаты в соответствии с приказом министерства труда </w:t>
      </w:r>
      <w:r w:rsidR="00452632">
        <w:rPr>
          <w:rFonts w:ascii="Times New Roman" w:hAnsi="Times New Roman"/>
          <w:sz w:val="28"/>
          <w:szCs w:val="28"/>
        </w:rPr>
        <w:t xml:space="preserve">и социального развития Краснодарского края от 29 декабря 2017 года № 2011 «Об утверждении тарифов на социальные услуги, предоставляемые поставщиками социальных услуг Краснодарского края, осуществляющими социальное обслуживание на дому, на основании </w:t>
      </w:r>
      <w:proofErr w:type="spellStart"/>
      <w:r w:rsidR="00452632">
        <w:rPr>
          <w:rFonts w:ascii="Times New Roman" w:hAnsi="Times New Roman"/>
          <w:sz w:val="28"/>
          <w:szCs w:val="28"/>
        </w:rPr>
        <w:t>подушевых</w:t>
      </w:r>
      <w:proofErr w:type="spellEnd"/>
      <w:r w:rsidR="00452632">
        <w:rPr>
          <w:rFonts w:ascii="Times New Roman" w:hAnsi="Times New Roman"/>
          <w:sz w:val="28"/>
          <w:szCs w:val="28"/>
        </w:rPr>
        <w:t xml:space="preserve"> нормативов».</w:t>
      </w:r>
      <w:proofErr w:type="gramEnd"/>
    </w:p>
    <w:p w:rsidR="00452632" w:rsidRDefault="00452632" w:rsidP="00550539">
      <w:pPr>
        <w:spacing w:after="0" w:line="257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Основанием для рассмотрения вопроса о предоставлении социального обслуживания является поданное в письменной или электронной форме заявление гражданина или его законного представителя о предоставлении социального обслуживания, либо обращение в его интересах иных граждан, обращение государственных органов, органом местного самоуправления, общественных объединений непосредственно в управление социальной защиты населения в </w:t>
      </w:r>
      <w:proofErr w:type="spellStart"/>
      <w:r>
        <w:rPr>
          <w:rFonts w:ascii="Times New Roman" w:hAnsi="Times New Roman"/>
          <w:sz w:val="28"/>
          <w:szCs w:val="28"/>
        </w:rPr>
        <w:t>Брюховецком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районе либо переданные заявления или обращение в рамках межведомственного взаимодействия. </w:t>
      </w:r>
      <w:proofErr w:type="gramEnd"/>
    </w:p>
    <w:p w:rsidR="00452632" w:rsidRDefault="00452632" w:rsidP="00550539">
      <w:pPr>
        <w:spacing w:after="0" w:line="257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Порядок предоставления социальных услуг осуществляется в соответствии с индивидуальной нуждаемостью гражданина в социальных </w:t>
      </w:r>
      <w:r>
        <w:rPr>
          <w:rFonts w:ascii="Times New Roman" w:hAnsi="Times New Roman"/>
          <w:sz w:val="28"/>
          <w:szCs w:val="28"/>
        </w:rPr>
        <w:lastRenderedPageBreak/>
        <w:t xml:space="preserve">услугах и устанавливается по формам социального обслуживания, видам социальных услуг. </w:t>
      </w:r>
    </w:p>
    <w:p w:rsidR="00452632" w:rsidRDefault="00452632" w:rsidP="00550539">
      <w:pPr>
        <w:spacing w:after="0" w:line="257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Государственное </w:t>
      </w:r>
      <w:r w:rsidR="00C93ADA">
        <w:rPr>
          <w:rFonts w:ascii="Times New Roman" w:hAnsi="Times New Roman"/>
          <w:sz w:val="28"/>
          <w:szCs w:val="28"/>
        </w:rPr>
        <w:t>бюджетное учреждение социального обслуживания Краснодарского края «</w:t>
      </w:r>
      <w:proofErr w:type="spellStart"/>
      <w:r w:rsidR="00C93ADA">
        <w:rPr>
          <w:rFonts w:ascii="Times New Roman" w:hAnsi="Times New Roman"/>
          <w:sz w:val="28"/>
          <w:szCs w:val="28"/>
        </w:rPr>
        <w:t>Брюховецкий</w:t>
      </w:r>
      <w:proofErr w:type="spellEnd"/>
      <w:r w:rsidR="00C93ADA">
        <w:rPr>
          <w:rFonts w:ascii="Times New Roman" w:hAnsi="Times New Roman"/>
          <w:sz w:val="28"/>
          <w:szCs w:val="28"/>
        </w:rPr>
        <w:t xml:space="preserve"> специальный дом-интернат для престарелых и инвалидов» находится по адресу: </w:t>
      </w:r>
      <w:proofErr w:type="spellStart"/>
      <w:r w:rsidR="00C93ADA">
        <w:rPr>
          <w:rFonts w:ascii="Times New Roman" w:hAnsi="Times New Roman"/>
          <w:sz w:val="28"/>
          <w:szCs w:val="28"/>
        </w:rPr>
        <w:t>Брюховецкий</w:t>
      </w:r>
      <w:proofErr w:type="spellEnd"/>
      <w:r w:rsidR="00C93ADA">
        <w:rPr>
          <w:rFonts w:ascii="Times New Roman" w:hAnsi="Times New Roman"/>
          <w:sz w:val="28"/>
          <w:szCs w:val="28"/>
        </w:rPr>
        <w:t xml:space="preserve"> район, </w:t>
      </w:r>
      <w:proofErr w:type="spellStart"/>
      <w:r w:rsidR="00C93ADA">
        <w:rPr>
          <w:rFonts w:ascii="Times New Roman" w:hAnsi="Times New Roman"/>
          <w:sz w:val="28"/>
          <w:szCs w:val="28"/>
        </w:rPr>
        <w:t>хут</w:t>
      </w:r>
      <w:proofErr w:type="spellEnd"/>
      <w:r w:rsidR="00C93ADA">
        <w:rPr>
          <w:rFonts w:ascii="Times New Roman" w:hAnsi="Times New Roman"/>
          <w:sz w:val="28"/>
          <w:szCs w:val="28"/>
        </w:rPr>
        <w:t>. Привольный, ул. Центральная, 9.</w:t>
      </w:r>
    </w:p>
    <w:p w:rsidR="00C93ADA" w:rsidRDefault="00C93ADA" w:rsidP="00550539">
      <w:pPr>
        <w:spacing w:after="0" w:line="257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Категории граждан, которым оказывается </w:t>
      </w:r>
      <w:proofErr w:type="spellStart"/>
      <w:r>
        <w:rPr>
          <w:rFonts w:ascii="Times New Roman" w:hAnsi="Times New Roman"/>
          <w:sz w:val="28"/>
          <w:szCs w:val="28"/>
        </w:rPr>
        <w:t>помощб</w:t>
      </w:r>
      <w:proofErr w:type="spellEnd"/>
      <w:r>
        <w:rPr>
          <w:rFonts w:ascii="Times New Roman" w:hAnsi="Times New Roman"/>
          <w:sz w:val="28"/>
          <w:szCs w:val="28"/>
        </w:rPr>
        <w:t>: граждане пожилого возраста (женщины старше 55 лет) и инвалиды первой, второй, третьей группы (старше 18 лет), частично или полностью утратившие способность к самообслуживанию и нуждающиеся в постоянном уходе из числа граждан, систематически и грубо нарушающих правила внутреннего распорядка в домах-интернатах для престарелых и инвалидов, освобождаемых их мест лишения свободы и других лиц, за которыми в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соответствии с действующим законодательством установлен административный надзор, а </w:t>
      </w:r>
      <w:proofErr w:type="spellStart"/>
      <w:r>
        <w:rPr>
          <w:rFonts w:ascii="Times New Roman" w:hAnsi="Times New Roman"/>
          <w:sz w:val="28"/>
          <w:szCs w:val="28"/>
        </w:rPr>
        <w:t>привлекавшиеся</w:t>
      </w:r>
      <w:proofErr w:type="spellEnd"/>
      <w:r>
        <w:rPr>
          <w:rFonts w:ascii="Times New Roman" w:hAnsi="Times New Roman"/>
          <w:sz w:val="28"/>
          <w:szCs w:val="28"/>
        </w:rPr>
        <w:t xml:space="preserve"> к административной ответственности за нарушение общественного порядка, занимающиеся бродяжничеством и попрошайничеством. </w:t>
      </w:r>
      <w:proofErr w:type="gramEnd"/>
    </w:p>
    <w:p w:rsidR="00C93ADA" w:rsidRDefault="00E533FD" w:rsidP="00550539">
      <w:pPr>
        <w:spacing w:after="0" w:line="257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Учреждением предоставляются социальные услуги в стационарной форме социального обслуживания. Стационарное социальное обслуживание включает в себя предоставление полного комплекта социальных услуг: социально-бытовых, социально-медицинских, социально-психологических, социально-педагогических, социально-правовых, социально-трудовых и социально-реабилитационных услу</w:t>
      </w:r>
      <w:proofErr w:type="gramStart"/>
      <w:r>
        <w:rPr>
          <w:rFonts w:ascii="Times New Roman" w:hAnsi="Times New Roman"/>
          <w:sz w:val="28"/>
          <w:szCs w:val="28"/>
        </w:rPr>
        <w:t>г-</w:t>
      </w:r>
      <w:proofErr w:type="gramEnd"/>
      <w:r>
        <w:rPr>
          <w:rFonts w:ascii="Times New Roman" w:hAnsi="Times New Roman"/>
          <w:sz w:val="28"/>
          <w:szCs w:val="28"/>
        </w:rPr>
        <w:t xml:space="preserve"> в целях повышения коммуникативного потенциала получателей социальных услуг, имеющих ограничения жизнедеятельности. </w:t>
      </w:r>
    </w:p>
    <w:p w:rsidR="00E533FD" w:rsidRDefault="00E533FD" w:rsidP="00550539">
      <w:pPr>
        <w:spacing w:after="0" w:line="257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Прием гражданина в учреждение стационарной формы социального обслуживания осуществляется на основании путевки министерства труда и социального развития Краснодарского края. Учреждение рассчитано на 25 получателей социальных услуг.</w:t>
      </w:r>
    </w:p>
    <w:p w:rsidR="00E533FD" w:rsidRDefault="00E533FD" w:rsidP="00550539">
      <w:pPr>
        <w:spacing w:after="0" w:line="257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Социальные услуги в стационарной форме предоставляются платно. </w:t>
      </w:r>
      <w:proofErr w:type="gramStart"/>
      <w:r>
        <w:rPr>
          <w:rFonts w:ascii="Times New Roman" w:hAnsi="Times New Roman"/>
          <w:sz w:val="28"/>
          <w:szCs w:val="28"/>
        </w:rPr>
        <w:t>В соответствии со ст. 32 Федерального закона от 28 декабря 2013 года № 442-ФЗ «Об основах социального обслуживания граждан в Российской Федерации», приказом министерства социального развития и семейной политики Краснодарского края от 29 декабря 2017 года № 2011 «О внесении изменений в приказ министерства социального развития и семейной политики Краснодарского края от 15 января 2015 года № 14 «Об утверждении тарифов на социальные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услуги, предоставляемые поставщиками социальных услуг </w:t>
      </w:r>
      <w:r w:rsidR="00550539">
        <w:rPr>
          <w:rFonts w:ascii="Times New Roman" w:hAnsi="Times New Roman"/>
          <w:sz w:val="28"/>
          <w:szCs w:val="28"/>
        </w:rPr>
        <w:t xml:space="preserve">Краснодарского края, осуществляемыми социальное обслуживание на дому, на основании </w:t>
      </w:r>
      <w:proofErr w:type="spellStart"/>
      <w:r w:rsidR="00550539">
        <w:rPr>
          <w:rFonts w:ascii="Times New Roman" w:hAnsi="Times New Roman"/>
          <w:sz w:val="28"/>
          <w:szCs w:val="28"/>
        </w:rPr>
        <w:t>подушевых</w:t>
      </w:r>
      <w:proofErr w:type="spellEnd"/>
      <w:r w:rsidR="00550539">
        <w:rPr>
          <w:rFonts w:ascii="Times New Roman" w:hAnsi="Times New Roman"/>
          <w:sz w:val="28"/>
          <w:szCs w:val="28"/>
        </w:rPr>
        <w:t xml:space="preserve"> нормативов</w:t>
      </w:r>
      <w:r>
        <w:rPr>
          <w:rFonts w:ascii="Times New Roman" w:hAnsi="Times New Roman"/>
          <w:sz w:val="28"/>
          <w:szCs w:val="28"/>
        </w:rPr>
        <w:t>»</w:t>
      </w:r>
      <w:r w:rsidR="00550539">
        <w:rPr>
          <w:rFonts w:ascii="Times New Roman" w:hAnsi="Times New Roman"/>
          <w:sz w:val="28"/>
          <w:szCs w:val="28"/>
        </w:rPr>
        <w:t xml:space="preserve"> и приказом министерства социального развития и семейной политики Краснодарского края от 05 декабря 2014 года № 981 «Об утверждении размера платы за предоставление социальных услуг на территории Краснодарского края и порядка ее взимания» размер </w:t>
      </w:r>
      <w:proofErr w:type="spellStart"/>
      <w:r w:rsidR="00550539">
        <w:rPr>
          <w:rFonts w:ascii="Times New Roman" w:hAnsi="Times New Roman"/>
          <w:sz w:val="28"/>
          <w:szCs w:val="28"/>
        </w:rPr>
        <w:t>ежнмесячной</w:t>
      </w:r>
      <w:proofErr w:type="spellEnd"/>
      <w:r w:rsidR="00550539">
        <w:rPr>
          <w:rFonts w:ascii="Times New Roman" w:hAnsi="Times New Roman"/>
          <w:sz w:val="28"/>
          <w:szCs w:val="28"/>
        </w:rPr>
        <w:t xml:space="preserve"> платы за предоставление социальных услуг в стационарной форме социального </w:t>
      </w:r>
      <w:r w:rsidR="00550539">
        <w:rPr>
          <w:rFonts w:ascii="Times New Roman" w:hAnsi="Times New Roman"/>
          <w:sz w:val="28"/>
          <w:szCs w:val="28"/>
        </w:rPr>
        <w:lastRenderedPageBreak/>
        <w:t>обслуживания</w:t>
      </w:r>
      <w:proofErr w:type="gramEnd"/>
      <w:r w:rsidR="00550539">
        <w:rPr>
          <w:rFonts w:ascii="Times New Roman" w:hAnsi="Times New Roman"/>
          <w:sz w:val="28"/>
          <w:szCs w:val="28"/>
        </w:rPr>
        <w:t xml:space="preserve"> не может превышать семидесяти пяти процентов среднедушевого дохода получателя социальных услуг. </w:t>
      </w:r>
    </w:p>
    <w:p w:rsidR="00DF3580" w:rsidRPr="00A1014D" w:rsidRDefault="00DF3580" w:rsidP="00FE750E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A1014D">
        <w:rPr>
          <w:rFonts w:ascii="Times New Roman" w:hAnsi="Times New Roman"/>
          <w:b/>
          <w:color w:val="000000" w:themeColor="text1"/>
          <w:sz w:val="28"/>
          <w:szCs w:val="28"/>
        </w:rPr>
        <w:t>Рынок услуг связи, в том числе услуг по предоставлению широкополосного доступа к информационно – телекоммуникационной сети «Интернет»</w:t>
      </w:r>
    </w:p>
    <w:p w:rsidR="00DF3580" w:rsidRPr="00A1014D" w:rsidRDefault="00DF3580" w:rsidP="00A1014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A1014D">
        <w:rPr>
          <w:rFonts w:ascii="Times New Roman" w:hAnsi="Times New Roman"/>
          <w:sz w:val="28"/>
          <w:szCs w:val="28"/>
        </w:rPr>
        <w:t xml:space="preserve">На территории </w:t>
      </w:r>
      <w:proofErr w:type="spellStart"/>
      <w:r w:rsidRPr="00A1014D">
        <w:rPr>
          <w:rFonts w:ascii="Times New Roman" w:hAnsi="Times New Roman"/>
          <w:sz w:val="28"/>
          <w:szCs w:val="28"/>
        </w:rPr>
        <w:t>Брюховецкого</w:t>
      </w:r>
      <w:proofErr w:type="spellEnd"/>
      <w:r w:rsidRPr="00A1014D">
        <w:rPr>
          <w:rFonts w:ascii="Times New Roman" w:hAnsi="Times New Roman"/>
          <w:sz w:val="28"/>
          <w:szCs w:val="28"/>
        </w:rPr>
        <w:t xml:space="preserve"> района представляют услуги подвижной радиотелефонной связи 3 </w:t>
      </w:r>
      <w:proofErr w:type="gramStart"/>
      <w:r w:rsidRPr="00A1014D">
        <w:rPr>
          <w:rFonts w:ascii="Times New Roman" w:hAnsi="Times New Roman"/>
          <w:sz w:val="28"/>
          <w:szCs w:val="28"/>
        </w:rPr>
        <w:t>крупных</w:t>
      </w:r>
      <w:proofErr w:type="gramEnd"/>
      <w:r w:rsidRPr="00A1014D">
        <w:rPr>
          <w:rFonts w:ascii="Times New Roman" w:hAnsi="Times New Roman"/>
          <w:sz w:val="28"/>
          <w:szCs w:val="28"/>
        </w:rPr>
        <w:t xml:space="preserve"> оператора связи:</w:t>
      </w:r>
    </w:p>
    <w:p w:rsidR="00DF3580" w:rsidRPr="00A1014D" w:rsidRDefault="00DF3580" w:rsidP="00A1014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1014D">
        <w:rPr>
          <w:rFonts w:ascii="Times New Roman" w:hAnsi="Times New Roman"/>
          <w:sz w:val="28"/>
          <w:szCs w:val="28"/>
        </w:rPr>
        <w:t>1.филиал ПАО «</w:t>
      </w:r>
      <w:proofErr w:type="gramStart"/>
      <w:r w:rsidRPr="00A1014D">
        <w:rPr>
          <w:rFonts w:ascii="Times New Roman" w:hAnsi="Times New Roman"/>
          <w:sz w:val="28"/>
          <w:szCs w:val="28"/>
        </w:rPr>
        <w:t>Мобильные</w:t>
      </w:r>
      <w:proofErr w:type="gramEnd"/>
      <w:r w:rsidRPr="00A101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1014D">
        <w:rPr>
          <w:rFonts w:ascii="Times New Roman" w:hAnsi="Times New Roman"/>
          <w:sz w:val="28"/>
          <w:szCs w:val="28"/>
        </w:rPr>
        <w:t>ТелеСистемы</w:t>
      </w:r>
      <w:proofErr w:type="spellEnd"/>
      <w:r w:rsidRPr="00A1014D">
        <w:rPr>
          <w:rFonts w:ascii="Times New Roman" w:hAnsi="Times New Roman"/>
          <w:sz w:val="28"/>
          <w:szCs w:val="28"/>
        </w:rPr>
        <w:t>»;</w:t>
      </w:r>
    </w:p>
    <w:p w:rsidR="00DF3580" w:rsidRPr="00A1014D" w:rsidRDefault="00DF3580" w:rsidP="00A1014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1014D">
        <w:rPr>
          <w:rFonts w:ascii="Times New Roman" w:hAnsi="Times New Roman"/>
          <w:sz w:val="28"/>
          <w:szCs w:val="28"/>
        </w:rPr>
        <w:t>2. Кавказский филиал ПАО «Мегафон»;</w:t>
      </w:r>
    </w:p>
    <w:p w:rsidR="00DF3580" w:rsidRPr="00A1014D" w:rsidRDefault="00DF3580" w:rsidP="00A1014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1014D">
        <w:rPr>
          <w:rFonts w:ascii="Times New Roman" w:hAnsi="Times New Roman"/>
          <w:sz w:val="28"/>
          <w:szCs w:val="28"/>
        </w:rPr>
        <w:t xml:space="preserve">3. Краснодарский филиал ООО </w:t>
      </w:r>
    </w:p>
    <w:p w:rsidR="00DF3580" w:rsidRPr="00A1014D" w:rsidRDefault="00DF3580" w:rsidP="00A1014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1014D">
        <w:rPr>
          <w:rFonts w:ascii="Times New Roman" w:hAnsi="Times New Roman"/>
          <w:sz w:val="28"/>
          <w:szCs w:val="28"/>
        </w:rPr>
        <w:t>«Т</w:t>
      </w:r>
      <w:proofErr w:type="gramStart"/>
      <w:r w:rsidRPr="00A1014D">
        <w:rPr>
          <w:rFonts w:ascii="Times New Roman" w:hAnsi="Times New Roman"/>
          <w:sz w:val="28"/>
          <w:szCs w:val="28"/>
        </w:rPr>
        <w:t>2</w:t>
      </w:r>
      <w:proofErr w:type="gramEnd"/>
      <w:r w:rsidRPr="00A101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1014D">
        <w:rPr>
          <w:rFonts w:ascii="Times New Roman" w:hAnsi="Times New Roman"/>
          <w:sz w:val="28"/>
          <w:szCs w:val="28"/>
        </w:rPr>
        <w:t>Мобайл</w:t>
      </w:r>
      <w:proofErr w:type="spellEnd"/>
      <w:r w:rsidRPr="00A1014D">
        <w:rPr>
          <w:rFonts w:ascii="Times New Roman" w:hAnsi="Times New Roman"/>
          <w:sz w:val="28"/>
          <w:szCs w:val="28"/>
        </w:rPr>
        <w:t>».</w:t>
      </w:r>
    </w:p>
    <w:p w:rsidR="00550539" w:rsidRDefault="00DF3580" w:rsidP="00166B5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A1014D">
        <w:rPr>
          <w:rFonts w:ascii="Times New Roman" w:hAnsi="Times New Roman"/>
          <w:sz w:val="28"/>
          <w:szCs w:val="28"/>
        </w:rPr>
        <w:t>Основную долю услуг на рынке оказания фиксированной связи занимает Краснодарский филиал ПАО «Ростелеком».</w:t>
      </w:r>
      <w:r w:rsidR="00166B54">
        <w:rPr>
          <w:rFonts w:ascii="Times New Roman" w:hAnsi="Times New Roman"/>
          <w:sz w:val="28"/>
          <w:szCs w:val="28"/>
        </w:rPr>
        <w:t xml:space="preserve"> </w:t>
      </w:r>
      <w:r w:rsidRPr="00A1014D">
        <w:rPr>
          <w:rFonts w:ascii="Times New Roman" w:hAnsi="Times New Roman"/>
          <w:sz w:val="28"/>
          <w:szCs w:val="28"/>
        </w:rPr>
        <w:t xml:space="preserve">Данный узел электросвязи обслуживает по </w:t>
      </w:r>
      <w:proofErr w:type="spellStart"/>
      <w:r w:rsidRPr="00A1014D">
        <w:rPr>
          <w:rFonts w:ascii="Times New Roman" w:hAnsi="Times New Roman"/>
          <w:sz w:val="28"/>
          <w:szCs w:val="28"/>
        </w:rPr>
        <w:t>Брюховецкому</w:t>
      </w:r>
      <w:proofErr w:type="spellEnd"/>
      <w:r w:rsidRPr="00A1014D">
        <w:rPr>
          <w:rFonts w:ascii="Times New Roman" w:hAnsi="Times New Roman"/>
          <w:sz w:val="28"/>
          <w:szCs w:val="28"/>
        </w:rPr>
        <w:t xml:space="preserve"> району 11 115 абонентов, предприятия -1719, установлены и обсуживаются 35 таксофонов. На территории района основным поставщиком услуг широкополосного доступа в информационн</w:t>
      </w:r>
      <w:proofErr w:type="gramStart"/>
      <w:r w:rsidRPr="00A1014D">
        <w:rPr>
          <w:rFonts w:ascii="Times New Roman" w:hAnsi="Times New Roman"/>
          <w:sz w:val="28"/>
          <w:szCs w:val="28"/>
        </w:rPr>
        <w:t>о-</w:t>
      </w:r>
      <w:proofErr w:type="gramEnd"/>
      <w:r w:rsidRPr="00A1014D">
        <w:rPr>
          <w:rFonts w:ascii="Times New Roman" w:hAnsi="Times New Roman"/>
          <w:sz w:val="28"/>
          <w:szCs w:val="28"/>
        </w:rPr>
        <w:t xml:space="preserve"> телекоммуникационную сеть «Интернет» оказывает ПАО «Ростелеком». Охват многоквартирных домов ПАО «Ростелеком» составляет 93 из 119, что составляет 78%</w:t>
      </w:r>
      <w:r w:rsidR="00C45DC4">
        <w:rPr>
          <w:rFonts w:ascii="Times New Roman" w:hAnsi="Times New Roman"/>
          <w:sz w:val="28"/>
          <w:szCs w:val="28"/>
        </w:rPr>
        <w:t>.</w:t>
      </w:r>
    </w:p>
    <w:p w:rsidR="00C45DC4" w:rsidRPr="00FE750E" w:rsidRDefault="00C45DC4" w:rsidP="00FE750E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E750E">
        <w:rPr>
          <w:rFonts w:ascii="Times New Roman" w:hAnsi="Times New Roman"/>
          <w:b/>
          <w:color w:val="000000" w:themeColor="text1"/>
          <w:sz w:val="28"/>
          <w:szCs w:val="28"/>
        </w:rPr>
        <w:t>Рынок сферы наружной рекламы</w:t>
      </w:r>
    </w:p>
    <w:p w:rsidR="00C45DC4" w:rsidRPr="00C45DC4" w:rsidRDefault="00C45DC4" w:rsidP="00F67D2A">
      <w:pPr>
        <w:spacing w:after="0" w:line="257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45DC4">
        <w:rPr>
          <w:rFonts w:ascii="Times New Roman" w:hAnsi="Times New Roman"/>
          <w:sz w:val="28"/>
          <w:szCs w:val="28"/>
        </w:rPr>
        <w:t>Органами местного самоуправления разрабатываются и утверждаются схемы размещения рекламных конструкций на земельных участках независимо от форм собственности, а также на зданиях или ином недвижимом имуществе, находящихся в собственности субъектов Российской Федерации или муниципальной собственности.</w:t>
      </w:r>
    </w:p>
    <w:p w:rsidR="00C45DC4" w:rsidRPr="00C45DC4" w:rsidRDefault="00C45DC4" w:rsidP="00F67D2A">
      <w:pPr>
        <w:spacing w:after="0" w:line="257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45DC4">
        <w:rPr>
          <w:rFonts w:ascii="Times New Roman" w:hAnsi="Times New Roman"/>
          <w:sz w:val="28"/>
          <w:szCs w:val="28"/>
        </w:rPr>
        <w:t xml:space="preserve">Проводятся торги на право заключения договора на установку и эксплуатацию рекламных конструкций на земельных участках, зданиях или ином недвижимом имуществе, находящемся в собственности муниципального образования </w:t>
      </w:r>
      <w:proofErr w:type="spellStart"/>
      <w:r w:rsidRPr="00C45DC4">
        <w:rPr>
          <w:rFonts w:ascii="Times New Roman" w:hAnsi="Times New Roman"/>
          <w:sz w:val="28"/>
          <w:szCs w:val="28"/>
        </w:rPr>
        <w:t>Брюховецкий</w:t>
      </w:r>
      <w:proofErr w:type="spellEnd"/>
      <w:r w:rsidRPr="00C45DC4">
        <w:rPr>
          <w:rFonts w:ascii="Times New Roman" w:hAnsi="Times New Roman"/>
          <w:sz w:val="28"/>
          <w:szCs w:val="28"/>
        </w:rPr>
        <w:t xml:space="preserve"> район.</w:t>
      </w:r>
    </w:p>
    <w:p w:rsidR="00C45DC4" w:rsidRPr="00C45DC4" w:rsidRDefault="00C45DC4" w:rsidP="00F67D2A">
      <w:pPr>
        <w:spacing w:after="0" w:line="257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45DC4">
        <w:rPr>
          <w:rFonts w:ascii="Times New Roman" w:hAnsi="Times New Roman"/>
          <w:sz w:val="28"/>
          <w:szCs w:val="28"/>
        </w:rPr>
        <w:t xml:space="preserve">Муниципальное образование </w:t>
      </w:r>
      <w:proofErr w:type="spellStart"/>
      <w:r w:rsidRPr="00C45DC4">
        <w:rPr>
          <w:rFonts w:ascii="Times New Roman" w:hAnsi="Times New Roman"/>
          <w:sz w:val="28"/>
          <w:szCs w:val="28"/>
        </w:rPr>
        <w:t>Брюховецкий</w:t>
      </w:r>
      <w:proofErr w:type="spellEnd"/>
      <w:r w:rsidRPr="00C45DC4">
        <w:rPr>
          <w:rFonts w:ascii="Times New Roman" w:hAnsi="Times New Roman"/>
          <w:sz w:val="28"/>
          <w:szCs w:val="28"/>
        </w:rPr>
        <w:t xml:space="preserve"> район систематически проводит работу по выявлению незаконно размещённых рекламных конструкций, нарушители привлекаются к административной ответственности, конструкции демонтируются, переносные конструкции демонтируются силами собственников. </w:t>
      </w:r>
    </w:p>
    <w:p w:rsidR="00C45DC4" w:rsidRPr="00C45DC4" w:rsidRDefault="00C45DC4" w:rsidP="00F67D2A">
      <w:pPr>
        <w:spacing w:after="0" w:line="257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45DC4">
        <w:rPr>
          <w:rFonts w:ascii="Times New Roman" w:hAnsi="Times New Roman"/>
          <w:sz w:val="28"/>
          <w:szCs w:val="28"/>
        </w:rPr>
        <w:t xml:space="preserve">Среди основных факторов, ограничивающих развитие конкуренции в сфере наружной рекламы, можно выделить: </w:t>
      </w:r>
    </w:p>
    <w:p w:rsidR="00C45DC4" w:rsidRPr="00C45DC4" w:rsidRDefault="00C45DC4" w:rsidP="00F67D2A">
      <w:pPr>
        <w:spacing w:after="0" w:line="257" w:lineRule="auto"/>
        <w:jc w:val="both"/>
        <w:rPr>
          <w:rFonts w:ascii="Times New Roman" w:hAnsi="Times New Roman"/>
          <w:sz w:val="28"/>
          <w:szCs w:val="28"/>
        </w:rPr>
      </w:pPr>
      <w:r w:rsidRPr="00C45DC4">
        <w:rPr>
          <w:rFonts w:ascii="Times New Roman" w:hAnsi="Times New Roman"/>
          <w:sz w:val="28"/>
          <w:szCs w:val="28"/>
        </w:rPr>
        <w:t xml:space="preserve">большое количество самовольно размещенных рекламных конструкций; </w:t>
      </w:r>
    </w:p>
    <w:p w:rsidR="00C45DC4" w:rsidRPr="00C45DC4" w:rsidRDefault="00C45DC4" w:rsidP="00F67D2A">
      <w:pPr>
        <w:spacing w:after="0" w:line="257" w:lineRule="auto"/>
        <w:jc w:val="both"/>
        <w:rPr>
          <w:rFonts w:ascii="Times New Roman" w:hAnsi="Times New Roman"/>
          <w:sz w:val="28"/>
          <w:szCs w:val="28"/>
        </w:rPr>
      </w:pPr>
      <w:r w:rsidRPr="00C45DC4">
        <w:rPr>
          <w:rFonts w:ascii="Times New Roman" w:hAnsi="Times New Roman"/>
          <w:sz w:val="28"/>
          <w:szCs w:val="28"/>
        </w:rPr>
        <w:t xml:space="preserve">ограниченное количество мест размещения рекламных конструкций. </w:t>
      </w:r>
    </w:p>
    <w:p w:rsidR="00C45DC4" w:rsidRPr="00C45DC4" w:rsidRDefault="00C45DC4" w:rsidP="00F67D2A">
      <w:pPr>
        <w:spacing w:after="0" w:line="257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45DC4">
        <w:rPr>
          <w:rFonts w:ascii="Times New Roman" w:hAnsi="Times New Roman"/>
          <w:sz w:val="28"/>
          <w:szCs w:val="28"/>
        </w:rPr>
        <w:t xml:space="preserve">В настоящее время доля организаций частной формы собственности в сфере наружной рекламы составляет более 5%. </w:t>
      </w:r>
    </w:p>
    <w:p w:rsidR="00C45DC4" w:rsidRDefault="00C45DC4" w:rsidP="00F67D2A">
      <w:pPr>
        <w:spacing w:after="0" w:line="257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45DC4">
        <w:rPr>
          <w:rFonts w:ascii="Times New Roman" w:hAnsi="Times New Roman"/>
          <w:sz w:val="28"/>
          <w:szCs w:val="28"/>
        </w:rPr>
        <w:t>Основной задачей на рынке является выявление и демонтаж незаконных рекламных конструкций, и обеспечение честной конкуренции на рынке.</w:t>
      </w:r>
    </w:p>
    <w:p w:rsidR="001C7202" w:rsidRPr="00FE750E" w:rsidRDefault="001C7202" w:rsidP="00FE750E">
      <w:pPr>
        <w:spacing w:after="0" w:line="240" w:lineRule="auto"/>
        <w:ind w:right="-31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E750E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>Рынок теплоснабжения (производство тепловой  энергии)</w:t>
      </w:r>
    </w:p>
    <w:p w:rsidR="001C7202" w:rsidRPr="001C7202" w:rsidRDefault="001C7202" w:rsidP="001C7202">
      <w:pPr>
        <w:spacing w:after="0"/>
        <w:ind w:firstLine="731"/>
        <w:jc w:val="both"/>
        <w:rPr>
          <w:rFonts w:ascii="Times New Roman" w:hAnsi="Times New Roman"/>
          <w:sz w:val="28"/>
          <w:szCs w:val="28"/>
        </w:rPr>
      </w:pPr>
      <w:r w:rsidRPr="001C7202">
        <w:rPr>
          <w:rFonts w:ascii="Times New Roman" w:hAnsi="Times New Roman"/>
          <w:sz w:val="28"/>
          <w:szCs w:val="28"/>
        </w:rPr>
        <w:t>На рынке теплоснабжения (производство тепловой энергии) функционируют 50 котельная и 27,42 км тепловых сетей, как входящих в системы централизованного теплоснабжения, так и ведомственных. 1 основное специализированное  предприятие частной формы собственност</w:t>
      </w:r>
      <w:proofErr w:type="gramStart"/>
      <w:r w:rsidRPr="001C7202">
        <w:rPr>
          <w:rFonts w:ascii="Times New Roman" w:hAnsi="Times New Roman"/>
          <w:sz w:val="28"/>
          <w:szCs w:val="28"/>
        </w:rPr>
        <w:t>и  ООО</w:t>
      </w:r>
      <w:proofErr w:type="gramEnd"/>
      <w:r w:rsidRPr="001C7202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1C7202">
        <w:rPr>
          <w:rFonts w:ascii="Times New Roman" w:hAnsi="Times New Roman"/>
          <w:sz w:val="28"/>
          <w:szCs w:val="28"/>
        </w:rPr>
        <w:t>Брюховецкие</w:t>
      </w:r>
      <w:proofErr w:type="spellEnd"/>
      <w:r w:rsidRPr="001C7202">
        <w:rPr>
          <w:rFonts w:ascii="Times New Roman" w:hAnsi="Times New Roman"/>
          <w:sz w:val="28"/>
          <w:szCs w:val="28"/>
        </w:rPr>
        <w:t xml:space="preserve">  тепловые  сети» которым  эксплуатируется  10,76 км тепловых сетей, 5котельных, из них  все работают на </w:t>
      </w:r>
      <w:proofErr w:type="spellStart"/>
      <w:r w:rsidRPr="001C7202">
        <w:rPr>
          <w:rFonts w:ascii="Times New Roman" w:hAnsi="Times New Roman"/>
          <w:sz w:val="28"/>
          <w:szCs w:val="28"/>
        </w:rPr>
        <w:t>пииродном</w:t>
      </w:r>
      <w:proofErr w:type="spellEnd"/>
      <w:r w:rsidRPr="001C7202">
        <w:rPr>
          <w:rFonts w:ascii="Times New Roman" w:hAnsi="Times New Roman"/>
          <w:sz w:val="28"/>
          <w:szCs w:val="28"/>
        </w:rPr>
        <w:t xml:space="preserve">  газе.</w:t>
      </w:r>
    </w:p>
    <w:p w:rsidR="001C7202" w:rsidRPr="001C7202" w:rsidRDefault="001C7202" w:rsidP="001C7202">
      <w:pPr>
        <w:spacing w:after="0"/>
        <w:ind w:firstLine="731"/>
        <w:jc w:val="both"/>
        <w:rPr>
          <w:rFonts w:ascii="Times New Roman" w:hAnsi="Times New Roman"/>
          <w:sz w:val="28"/>
          <w:szCs w:val="28"/>
        </w:rPr>
      </w:pPr>
      <w:r w:rsidRPr="001C7202">
        <w:rPr>
          <w:rFonts w:ascii="Times New Roman" w:hAnsi="Times New Roman"/>
          <w:sz w:val="28"/>
          <w:szCs w:val="28"/>
        </w:rPr>
        <w:t xml:space="preserve">Износ котельных – 59 %, износ тепловых сетей – 67 %. </w:t>
      </w:r>
    </w:p>
    <w:p w:rsidR="001C7202" w:rsidRPr="001C7202" w:rsidRDefault="001C7202" w:rsidP="001C7202">
      <w:pPr>
        <w:spacing w:after="0"/>
        <w:ind w:firstLine="731"/>
        <w:jc w:val="both"/>
        <w:rPr>
          <w:rFonts w:ascii="Times New Roman" w:hAnsi="Times New Roman"/>
          <w:sz w:val="28"/>
          <w:szCs w:val="28"/>
        </w:rPr>
      </w:pPr>
      <w:r w:rsidRPr="001C7202">
        <w:rPr>
          <w:rFonts w:ascii="Times New Roman" w:hAnsi="Times New Roman"/>
          <w:sz w:val="28"/>
          <w:szCs w:val="28"/>
        </w:rPr>
        <w:t xml:space="preserve">Конкуренция на рынке теплоснабжения (производство тепловой энергии) обуславливается технологическими особенностями процесса теплоснабжения, так как предоставление услуги теплоснабжения возможно только в рамках присоединенных тепловых сетей. Имеются ограничивающие конкуренции факторы: строительство либо приобретение существующих имущественных объектов в собственность требует значительных первоначальных капитальных вложений при длительных сроках окупаемости, что затрудняет хозяйствующим субъектам вход на рынок, при этом объекты теплоснабжения характеризуются высокой степенью износа. </w:t>
      </w:r>
    </w:p>
    <w:p w:rsidR="001C7202" w:rsidRPr="001C7202" w:rsidRDefault="001C7202" w:rsidP="001C7202">
      <w:pPr>
        <w:spacing w:after="0"/>
        <w:ind w:firstLine="731"/>
        <w:jc w:val="both"/>
        <w:rPr>
          <w:rFonts w:ascii="Times New Roman" w:hAnsi="Times New Roman"/>
          <w:sz w:val="28"/>
          <w:szCs w:val="28"/>
        </w:rPr>
      </w:pPr>
      <w:r w:rsidRPr="001C7202">
        <w:rPr>
          <w:rFonts w:ascii="Times New Roman" w:hAnsi="Times New Roman"/>
          <w:sz w:val="28"/>
          <w:szCs w:val="28"/>
        </w:rPr>
        <w:t xml:space="preserve">Повышение инвестиционной привлекательности отрасли возможно за счет укрупнения предприятий, оптимизации экономики </w:t>
      </w:r>
      <w:proofErr w:type="spellStart"/>
      <w:r w:rsidRPr="001C7202">
        <w:rPr>
          <w:rFonts w:ascii="Times New Roman" w:hAnsi="Times New Roman"/>
          <w:sz w:val="28"/>
          <w:szCs w:val="28"/>
        </w:rPr>
        <w:t>ресурсоснабжающих</w:t>
      </w:r>
      <w:proofErr w:type="spellEnd"/>
      <w:r w:rsidRPr="001C7202">
        <w:rPr>
          <w:rFonts w:ascii="Times New Roman" w:hAnsi="Times New Roman"/>
          <w:sz w:val="28"/>
          <w:szCs w:val="28"/>
        </w:rPr>
        <w:t xml:space="preserve"> предприятий и увеличения объема реализации услуг, модернизация систем теплоснабжения за счет частных инвестиций.</w:t>
      </w:r>
    </w:p>
    <w:p w:rsidR="001C7202" w:rsidRDefault="001C7202" w:rsidP="001C7202">
      <w:pPr>
        <w:spacing w:after="0" w:line="257" w:lineRule="auto"/>
        <w:ind w:firstLine="708"/>
        <w:jc w:val="both"/>
      </w:pPr>
      <w:r w:rsidRPr="001C7202">
        <w:rPr>
          <w:rFonts w:ascii="Times New Roman" w:hAnsi="Times New Roman"/>
          <w:sz w:val="28"/>
          <w:szCs w:val="28"/>
        </w:rPr>
        <w:t>В целях повышения качества предоставления коммунальной услуги по отоплению, снижения финансовой нагрузки на муниципальные бюджеты необходимо привлечение частных инвестиций, энергосбережение, модернизация систем теплоснабжения</w:t>
      </w:r>
      <w:r w:rsidRPr="00D46387">
        <w:t>.</w:t>
      </w:r>
    </w:p>
    <w:p w:rsidR="00051B20" w:rsidRPr="00FE750E" w:rsidRDefault="00051B20" w:rsidP="00FE750E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E750E">
        <w:rPr>
          <w:rFonts w:ascii="Times New Roman" w:hAnsi="Times New Roman"/>
          <w:b/>
          <w:sz w:val="28"/>
          <w:szCs w:val="28"/>
        </w:rPr>
        <w:t xml:space="preserve">Рынок выполнения работ по содержанию и текущему ремонту общего имущества собственников помещений </w:t>
      </w:r>
      <w:r w:rsidRPr="00FE750E">
        <w:rPr>
          <w:rFonts w:ascii="Times New Roman" w:hAnsi="Times New Roman"/>
          <w:b/>
          <w:sz w:val="28"/>
          <w:szCs w:val="28"/>
        </w:rPr>
        <w:br/>
        <w:t>в многоквартирном доме</w:t>
      </w:r>
    </w:p>
    <w:p w:rsidR="00051B20" w:rsidRPr="00051B20" w:rsidRDefault="00051B20" w:rsidP="00CD331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51B20">
        <w:rPr>
          <w:rFonts w:ascii="Times New Roman" w:hAnsi="Times New Roman"/>
          <w:sz w:val="28"/>
          <w:szCs w:val="28"/>
        </w:rPr>
        <w:t xml:space="preserve">На территории муниципального образования </w:t>
      </w:r>
      <w:proofErr w:type="spellStart"/>
      <w:r w:rsidRPr="00051B20">
        <w:rPr>
          <w:rFonts w:ascii="Times New Roman" w:hAnsi="Times New Roman"/>
          <w:sz w:val="28"/>
          <w:szCs w:val="28"/>
        </w:rPr>
        <w:t>Брюховецкий</w:t>
      </w:r>
      <w:proofErr w:type="spellEnd"/>
      <w:r w:rsidRPr="00051B20">
        <w:rPr>
          <w:rFonts w:ascii="Times New Roman" w:hAnsi="Times New Roman"/>
          <w:sz w:val="28"/>
          <w:szCs w:val="28"/>
        </w:rPr>
        <w:t xml:space="preserve"> район расположено 118 многоквартирных домов (МКД). Все МКД находятся на самоуправлении (116 домов –  непосредственный способ  управления, 2 дома – ТСЖ). </w:t>
      </w:r>
    </w:p>
    <w:p w:rsidR="00051B20" w:rsidRPr="00051B20" w:rsidRDefault="00051B20" w:rsidP="00CD331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51B20">
        <w:rPr>
          <w:rFonts w:ascii="Times New Roman" w:hAnsi="Times New Roman"/>
          <w:sz w:val="28"/>
          <w:szCs w:val="28"/>
        </w:rPr>
        <w:t xml:space="preserve">Расходы на содержание и текущий ремонт общего имущества собственников помещений во всех МКД закреплены за  собственниками жилых  помещений. </w:t>
      </w:r>
    </w:p>
    <w:p w:rsidR="00051B20" w:rsidRDefault="00051B20" w:rsidP="00CD331A">
      <w:pPr>
        <w:spacing w:after="0" w:line="257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51B20">
        <w:rPr>
          <w:rFonts w:ascii="Times New Roman" w:hAnsi="Times New Roman"/>
          <w:sz w:val="28"/>
          <w:szCs w:val="28"/>
        </w:rPr>
        <w:t xml:space="preserve">На территории муниципального образования </w:t>
      </w:r>
      <w:proofErr w:type="spellStart"/>
      <w:r w:rsidRPr="00051B20">
        <w:rPr>
          <w:rFonts w:ascii="Times New Roman" w:hAnsi="Times New Roman"/>
          <w:sz w:val="28"/>
          <w:szCs w:val="28"/>
        </w:rPr>
        <w:t>Брюховецкий</w:t>
      </w:r>
      <w:proofErr w:type="spellEnd"/>
      <w:r w:rsidRPr="00051B20">
        <w:rPr>
          <w:rFonts w:ascii="Times New Roman" w:hAnsi="Times New Roman"/>
          <w:sz w:val="28"/>
          <w:szCs w:val="28"/>
        </w:rPr>
        <w:t xml:space="preserve"> район отсутствуют </w:t>
      </w:r>
      <w:proofErr w:type="gramStart"/>
      <w:r w:rsidRPr="00051B20">
        <w:rPr>
          <w:rFonts w:ascii="Times New Roman" w:hAnsi="Times New Roman"/>
          <w:sz w:val="28"/>
          <w:szCs w:val="28"/>
        </w:rPr>
        <w:t>организации</w:t>
      </w:r>
      <w:proofErr w:type="gramEnd"/>
      <w:r w:rsidRPr="00051B20">
        <w:rPr>
          <w:rFonts w:ascii="Times New Roman" w:hAnsi="Times New Roman"/>
          <w:sz w:val="28"/>
          <w:szCs w:val="28"/>
        </w:rPr>
        <w:t xml:space="preserve"> имеющие государственную форму собственности на осуществление строительно-монтажных работ. Все работы по текущему ремонту МКД осуществляются силами собственников жилья или с привлечением представителей частного бизнеса. Административных ограничений для осуществления деятельности на рынке малого и среднего частного бизнеса нет</w:t>
      </w:r>
      <w:r w:rsidR="00CD331A">
        <w:rPr>
          <w:rFonts w:ascii="Times New Roman" w:hAnsi="Times New Roman"/>
          <w:sz w:val="28"/>
          <w:szCs w:val="28"/>
        </w:rPr>
        <w:t>.</w:t>
      </w:r>
    </w:p>
    <w:p w:rsidR="00CD331A" w:rsidRPr="00FE750E" w:rsidRDefault="00CD331A" w:rsidP="00FE750E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E750E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>Рынок водоснабжения и водоотведения</w:t>
      </w:r>
    </w:p>
    <w:p w:rsidR="00CD331A" w:rsidRPr="00CD331A" w:rsidRDefault="00CD331A" w:rsidP="00CD331A">
      <w:pPr>
        <w:spacing w:after="0"/>
        <w:ind w:firstLine="589"/>
        <w:jc w:val="both"/>
        <w:rPr>
          <w:rFonts w:ascii="Times New Roman" w:hAnsi="Times New Roman"/>
          <w:sz w:val="28"/>
          <w:szCs w:val="28"/>
        </w:rPr>
      </w:pPr>
      <w:r w:rsidRPr="00CD331A">
        <w:rPr>
          <w:rFonts w:ascii="Times New Roman" w:hAnsi="Times New Roman"/>
          <w:sz w:val="28"/>
          <w:szCs w:val="28"/>
        </w:rPr>
        <w:t xml:space="preserve">Услугами централизованного хозяйственно-питьевого водоснабжения в </w:t>
      </w:r>
      <w:proofErr w:type="spellStart"/>
      <w:r w:rsidRPr="00CD331A">
        <w:rPr>
          <w:rFonts w:ascii="Times New Roman" w:hAnsi="Times New Roman"/>
          <w:sz w:val="28"/>
          <w:szCs w:val="28"/>
        </w:rPr>
        <w:t>Брюховецком</w:t>
      </w:r>
      <w:proofErr w:type="spellEnd"/>
      <w:r w:rsidRPr="00CD331A">
        <w:rPr>
          <w:rFonts w:ascii="Times New Roman" w:hAnsi="Times New Roman"/>
          <w:sz w:val="28"/>
          <w:szCs w:val="28"/>
        </w:rPr>
        <w:t xml:space="preserve">  районе пользуются более 50,0 тыс. человек.</w:t>
      </w:r>
    </w:p>
    <w:p w:rsidR="00CD331A" w:rsidRPr="00CD331A" w:rsidRDefault="00CD331A" w:rsidP="00CD331A">
      <w:pPr>
        <w:spacing w:after="0"/>
        <w:ind w:firstLine="589"/>
        <w:jc w:val="both"/>
        <w:rPr>
          <w:rFonts w:ascii="Times New Roman" w:hAnsi="Times New Roman"/>
          <w:sz w:val="28"/>
          <w:szCs w:val="28"/>
        </w:rPr>
      </w:pPr>
      <w:r w:rsidRPr="00CD331A">
        <w:rPr>
          <w:rFonts w:ascii="Times New Roman" w:hAnsi="Times New Roman"/>
          <w:sz w:val="28"/>
          <w:szCs w:val="28"/>
        </w:rPr>
        <w:t xml:space="preserve">За последние 7  лет   в районе  отремонтировано   более 190 км водопроводных  сетей.  Полностью  </w:t>
      </w:r>
      <w:proofErr w:type="spellStart"/>
      <w:r w:rsidRPr="00CD331A">
        <w:rPr>
          <w:rFonts w:ascii="Times New Roman" w:hAnsi="Times New Roman"/>
          <w:sz w:val="28"/>
          <w:szCs w:val="28"/>
        </w:rPr>
        <w:t>земенены</w:t>
      </w:r>
      <w:proofErr w:type="spellEnd"/>
      <w:r w:rsidRPr="00CD331A">
        <w:rPr>
          <w:rFonts w:ascii="Times New Roman" w:hAnsi="Times New Roman"/>
          <w:sz w:val="28"/>
          <w:szCs w:val="28"/>
        </w:rPr>
        <w:t xml:space="preserve"> линии водоснабжения в </w:t>
      </w:r>
      <w:proofErr w:type="spellStart"/>
      <w:r w:rsidRPr="00CD331A">
        <w:rPr>
          <w:rFonts w:ascii="Times New Roman" w:hAnsi="Times New Roman"/>
          <w:sz w:val="28"/>
          <w:szCs w:val="28"/>
        </w:rPr>
        <w:t>Новоджерелиевском</w:t>
      </w:r>
      <w:proofErr w:type="spellEnd"/>
      <w:r w:rsidRPr="00CD331A">
        <w:rPr>
          <w:rFonts w:ascii="Times New Roman" w:hAnsi="Times New Roman"/>
          <w:sz w:val="28"/>
          <w:szCs w:val="28"/>
        </w:rPr>
        <w:t xml:space="preserve">  сельском  поселении,  в ст.  </w:t>
      </w:r>
      <w:proofErr w:type="spellStart"/>
      <w:r w:rsidRPr="00CD331A">
        <w:rPr>
          <w:rFonts w:ascii="Times New Roman" w:hAnsi="Times New Roman"/>
          <w:sz w:val="28"/>
          <w:szCs w:val="28"/>
        </w:rPr>
        <w:t>Чепигинской</w:t>
      </w:r>
      <w:proofErr w:type="spellEnd"/>
      <w:r w:rsidRPr="00CD331A">
        <w:rPr>
          <w:rFonts w:ascii="Times New Roman" w:hAnsi="Times New Roman"/>
          <w:sz w:val="28"/>
          <w:szCs w:val="28"/>
        </w:rPr>
        <w:t xml:space="preserve">  и в х. </w:t>
      </w:r>
      <w:proofErr w:type="spellStart"/>
      <w:r w:rsidRPr="00CD331A">
        <w:rPr>
          <w:rFonts w:ascii="Times New Roman" w:hAnsi="Times New Roman"/>
          <w:sz w:val="28"/>
          <w:szCs w:val="28"/>
        </w:rPr>
        <w:t>Киновия</w:t>
      </w:r>
      <w:proofErr w:type="spellEnd"/>
      <w:r w:rsidRPr="00CD331A">
        <w:rPr>
          <w:rFonts w:ascii="Times New Roman" w:hAnsi="Times New Roman"/>
          <w:sz w:val="28"/>
          <w:szCs w:val="28"/>
        </w:rPr>
        <w:t xml:space="preserve">, х.  </w:t>
      </w:r>
      <w:proofErr w:type="spellStart"/>
      <w:r w:rsidRPr="00CD331A">
        <w:rPr>
          <w:rFonts w:ascii="Times New Roman" w:hAnsi="Times New Roman"/>
          <w:sz w:val="28"/>
          <w:szCs w:val="28"/>
        </w:rPr>
        <w:t>Гарбузовая</w:t>
      </w:r>
      <w:proofErr w:type="spellEnd"/>
      <w:r w:rsidRPr="00CD331A">
        <w:rPr>
          <w:rFonts w:ascii="Times New Roman" w:hAnsi="Times New Roman"/>
          <w:sz w:val="28"/>
          <w:szCs w:val="28"/>
        </w:rPr>
        <w:t xml:space="preserve">  Балка.   </w:t>
      </w:r>
    </w:p>
    <w:p w:rsidR="00CD331A" w:rsidRPr="00CD331A" w:rsidRDefault="00CD331A" w:rsidP="00CD331A">
      <w:pPr>
        <w:spacing w:after="0"/>
        <w:ind w:firstLine="589"/>
        <w:jc w:val="both"/>
        <w:rPr>
          <w:rFonts w:ascii="Times New Roman" w:hAnsi="Times New Roman"/>
          <w:sz w:val="28"/>
          <w:szCs w:val="28"/>
        </w:rPr>
      </w:pPr>
      <w:r w:rsidRPr="00CD331A">
        <w:rPr>
          <w:rFonts w:ascii="Times New Roman" w:hAnsi="Times New Roman"/>
          <w:sz w:val="28"/>
          <w:szCs w:val="28"/>
        </w:rPr>
        <w:t xml:space="preserve">В сферах водоснабжения и водоотведения в районе осуществляют деятельность 8 специализированных государственных и муниципальных унитарных предприятий. </w:t>
      </w:r>
    </w:p>
    <w:p w:rsidR="00CD331A" w:rsidRPr="00CD331A" w:rsidRDefault="00CD331A" w:rsidP="00CD331A">
      <w:pPr>
        <w:pStyle w:val="af1"/>
        <w:ind w:firstLine="589"/>
        <w:jc w:val="both"/>
        <w:rPr>
          <w:rFonts w:ascii="Times New Roman" w:hAnsi="Times New Roman" w:cs="Times New Roman"/>
          <w:sz w:val="28"/>
          <w:szCs w:val="28"/>
        </w:rPr>
      </w:pPr>
      <w:r w:rsidRPr="00CD331A">
        <w:rPr>
          <w:rFonts w:ascii="Times New Roman" w:hAnsi="Times New Roman" w:cs="Times New Roman"/>
          <w:sz w:val="28"/>
          <w:szCs w:val="28"/>
        </w:rPr>
        <w:t xml:space="preserve">Основная масса объектов водоснабжения имеют высокую степень износа.  </w:t>
      </w:r>
      <w:proofErr w:type="spellStart"/>
      <w:r w:rsidRPr="00CD331A">
        <w:rPr>
          <w:rFonts w:ascii="Times New Roman" w:hAnsi="Times New Roman" w:cs="Times New Roman"/>
          <w:sz w:val="28"/>
          <w:szCs w:val="28"/>
        </w:rPr>
        <w:t>Среднерайонный</w:t>
      </w:r>
      <w:proofErr w:type="spellEnd"/>
      <w:r w:rsidRPr="00CD331A">
        <w:rPr>
          <w:rFonts w:ascii="Times New Roman" w:hAnsi="Times New Roman" w:cs="Times New Roman"/>
          <w:sz w:val="28"/>
          <w:szCs w:val="28"/>
        </w:rPr>
        <w:t xml:space="preserve"> показатель физического износа сетей водоснабжения и водоотведения составляет 69%, уровень потерь воды в водопроводных сетях составляют в среднем 36,97 %. </w:t>
      </w:r>
    </w:p>
    <w:p w:rsidR="00CD331A" w:rsidRPr="00CD331A" w:rsidRDefault="00CD331A" w:rsidP="00CD331A">
      <w:pPr>
        <w:spacing w:after="0"/>
        <w:ind w:firstLine="589"/>
        <w:jc w:val="both"/>
        <w:rPr>
          <w:rFonts w:ascii="Times New Roman" w:hAnsi="Times New Roman"/>
          <w:sz w:val="28"/>
          <w:szCs w:val="28"/>
        </w:rPr>
      </w:pPr>
      <w:r w:rsidRPr="00CD331A">
        <w:rPr>
          <w:rFonts w:ascii="Times New Roman" w:hAnsi="Times New Roman"/>
          <w:sz w:val="28"/>
          <w:szCs w:val="28"/>
        </w:rPr>
        <w:t xml:space="preserve">В 2020 году  запланировано  выполнение  мероприятий модернизации объектов водоснабжения и эффективного управления их развитием за счет привлечения инвестиций. Мероприятия планируются в рамках муниципальных программ сельских  поселений  и  за счет  участия в </w:t>
      </w:r>
      <w:proofErr w:type="spellStart"/>
      <w:r w:rsidRPr="00CD331A">
        <w:rPr>
          <w:rFonts w:ascii="Times New Roman" w:hAnsi="Times New Roman"/>
          <w:sz w:val="28"/>
          <w:szCs w:val="28"/>
        </w:rPr>
        <w:t>софинансировании</w:t>
      </w:r>
      <w:proofErr w:type="spellEnd"/>
      <w:r w:rsidRPr="00CD331A">
        <w:rPr>
          <w:rFonts w:ascii="Times New Roman" w:hAnsi="Times New Roman"/>
          <w:sz w:val="28"/>
          <w:szCs w:val="28"/>
        </w:rPr>
        <w:t xml:space="preserve">  мероприятий  в рамках  госпрограммы «Развитие жилищно-коммунального хозяйства» и регионального проекта «Качество питьевой воды».  </w:t>
      </w:r>
    </w:p>
    <w:p w:rsidR="00CD331A" w:rsidRDefault="00CD331A" w:rsidP="00CD331A">
      <w:pPr>
        <w:spacing w:after="0" w:line="257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D331A">
        <w:rPr>
          <w:rFonts w:ascii="Times New Roman" w:hAnsi="Times New Roman"/>
          <w:sz w:val="28"/>
          <w:szCs w:val="28"/>
        </w:rPr>
        <w:t>В переходный период  2020 года,  до  вступления  в силу  закона, предусматривающего закрепление полномочий по организации электро-, тепл</w:t>
      </w:r>
      <w:proofErr w:type="gramStart"/>
      <w:r w:rsidRPr="00CD331A">
        <w:rPr>
          <w:rFonts w:ascii="Times New Roman" w:hAnsi="Times New Roman"/>
          <w:sz w:val="28"/>
          <w:szCs w:val="28"/>
        </w:rPr>
        <w:t>о-</w:t>
      </w:r>
      <w:proofErr w:type="gramEnd"/>
      <w:r w:rsidRPr="00CD331A">
        <w:rPr>
          <w:rFonts w:ascii="Times New Roman" w:hAnsi="Times New Roman"/>
          <w:sz w:val="28"/>
          <w:szCs w:val="28"/>
        </w:rPr>
        <w:t xml:space="preserve">, газо- водоснабжения, водоотведения населения за муниципальными районами, проводится  </w:t>
      </w:r>
      <w:proofErr w:type="spellStart"/>
      <w:r w:rsidRPr="00CD331A">
        <w:rPr>
          <w:rFonts w:ascii="Times New Roman" w:hAnsi="Times New Roman"/>
          <w:sz w:val="28"/>
          <w:szCs w:val="28"/>
        </w:rPr>
        <w:t>подготовительныя</w:t>
      </w:r>
      <w:proofErr w:type="spellEnd"/>
      <w:r w:rsidRPr="00CD331A">
        <w:rPr>
          <w:rFonts w:ascii="Times New Roman" w:hAnsi="Times New Roman"/>
          <w:sz w:val="28"/>
          <w:szCs w:val="28"/>
        </w:rPr>
        <w:t xml:space="preserve"> работа</w:t>
      </w:r>
      <w:r>
        <w:rPr>
          <w:rFonts w:ascii="Times New Roman" w:hAnsi="Times New Roman"/>
          <w:sz w:val="28"/>
          <w:szCs w:val="28"/>
        </w:rPr>
        <w:t>.</w:t>
      </w:r>
    </w:p>
    <w:p w:rsidR="00F91FFE" w:rsidRPr="00FE750E" w:rsidRDefault="00F91FFE" w:rsidP="00FE750E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E750E">
        <w:rPr>
          <w:rFonts w:ascii="Times New Roman" w:hAnsi="Times New Roman"/>
          <w:b/>
          <w:sz w:val="28"/>
          <w:szCs w:val="28"/>
        </w:rPr>
        <w:t>Рынок поставки сжиженного газа в баллонах</w:t>
      </w:r>
    </w:p>
    <w:p w:rsidR="00F91FFE" w:rsidRDefault="00F91FFE" w:rsidP="00F91FF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F91FFE">
        <w:rPr>
          <w:rFonts w:ascii="Times New Roman" w:hAnsi="Times New Roman"/>
          <w:sz w:val="28"/>
          <w:szCs w:val="28"/>
        </w:rPr>
        <w:t xml:space="preserve">Потребление сжиженного углеводородного газа снижается, что связано с реализацией на территории </w:t>
      </w:r>
      <w:proofErr w:type="spellStart"/>
      <w:r w:rsidRPr="00F91FFE">
        <w:rPr>
          <w:rFonts w:ascii="Times New Roman" w:hAnsi="Times New Roman"/>
          <w:sz w:val="28"/>
          <w:szCs w:val="28"/>
        </w:rPr>
        <w:t>Брюховецкого</w:t>
      </w:r>
      <w:proofErr w:type="spellEnd"/>
      <w:r w:rsidRPr="00F91FFE">
        <w:rPr>
          <w:rFonts w:ascii="Times New Roman" w:hAnsi="Times New Roman"/>
          <w:sz w:val="28"/>
          <w:szCs w:val="28"/>
        </w:rPr>
        <w:t xml:space="preserve"> района Краснодарского края программы газификации природным газом. Общий уровень газификации </w:t>
      </w:r>
      <w:proofErr w:type="spellStart"/>
      <w:r w:rsidRPr="00F91FFE">
        <w:rPr>
          <w:rFonts w:ascii="Times New Roman" w:hAnsi="Times New Roman"/>
          <w:sz w:val="28"/>
          <w:szCs w:val="28"/>
        </w:rPr>
        <w:t>Брюховецкого</w:t>
      </w:r>
      <w:proofErr w:type="spellEnd"/>
      <w:r w:rsidRPr="00F91FFE">
        <w:rPr>
          <w:rFonts w:ascii="Times New Roman" w:hAnsi="Times New Roman"/>
          <w:sz w:val="28"/>
          <w:szCs w:val="28"/>
        </w:rPr>
        <w:t xml:space="preserve">  района Краснодарского края составляет 98,6%, в том числе и баллонным газом. Газифицировано 28 населенных пунктов, что составляет 89,9%.</w:t>
      </w:r>
    </w:p>
    <w:p w:rsidR="00CD331A" w:rsidRDefault="00F91FFE" w:rsidP="00F91FF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F91FFE">
        <w:rPr>
          <w:rFonts w:ascii="Times New Roman" w:hAnsi="Times New Roman"/>
          <w:sz w:val="28"/>
          <w:szCs w:val="28"/>
        </w:rPr>
        <w:t xml:space="preserve">К 2022 году запланировано  обеспечить природным  газом  29 </w:t>
      </w:r>
      <w:proofErr w:type="spellStart"/>
      <w:r w:rsidRPr="00F91FFE">
        <w:rPr>
          <w:rFonts w:ascii="Times New Roman" w:hAnsi="Times New Roman"/>
          <w:sz w:val="28"/>
          <w:szCs w:val="28"/>
        </w:rPr>
        <w:t>населеннх</w:t>
      </w:r>
      <w:proofErr w:type="spellEnd"/>
      <w:r w:rsidRPr="00F91FFE">
        <w:rPr>
          <w:rFonts w:ascii="Times New Roman" w:hAnsi="Times New Roman"/>
          <w:sz w:val="28"/>
          <w:szCs w:val="28"/>
        </w:rPr>
        <w:t xml:space="preserve">  пунктов 90,6%. В настоящее время поставки сжиженного газа потребителям осуществляют только организации частной формы собственности и индивидуальные предприниматели, таким </w:t>
      </w:r>
      <w:proofErr w:type="gramStart"/>
      <w:r w:rsidRPr="00F91FFE">
        <w:rPr>
          <w:rFonts w:ascii="Times New Roman" w:hAnsi="Times New Roman"/>
          <w:sz w:val="28"/>
          <w:szCs w:val="28"/>
        </w:rPr>
        <w:t>образом</w:t>
      </w:r>
      <w:proofErr w:type="gramEnd"/>
      <w:r w:rsidRPr="00F91FFE">
        <w:rPr>
          <w:rFonts w:ascii="Times New Roman" w:hAnsi="Times New Roman"/>
          <w:sz w:val="28"/>
          <w:szCs w:val="28"/>
        </w:rPr>
        <w:t xml:space="preserve"> доля организаций частной формы собственности в сфере поставки сжиженного газа в баллонах составляет 100%.</w:t>
      </w:r>
    </w:p>
    <w:p w:rsidR="00111981" w:rsidRPr="00FE750E" w:rsidRDefault="00111981" w:rsidP="00FE750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E750E">
        <w:rPr>
          <w:rFonts w:ascii="Times New Roman" w:hAnsi="Times New Roman"/>
          <w:b/>
          <w:sz w:val="28"/>
          <w:szCs w:val="28"/>
        </w:rPr>
        <w:t>Рынок услуг перевозок пассажиров автомобильным транспортом по маршрутам регулярных перевозок</w:t>
      </w:r>
    </w:p>
    <w:p w:rsidR="00111981" w:rsidRDefault="00111981" w:rsidP="00111981">
      <w:pPr>
        <w:spacing w:after="0" w:line="240" w:lineRule="auto"/>
        <w:ind w:firstLine="567"/>
        <w:jc w:val="both"/>
        <w:rPr>
          <w:rFonts w:ascii="Times New Roman" w:eastAsia="Times New Roman" w:hAnsi="Times New Roman"/>
          <w:snapToGrid w:val="0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napToGrid w:val="0"/>
          <w:sz w:val="28"/>
          <w:szCs w:val="20"/>
          <w:lang w:eastAsia="ru-RU"/>
        </w:rPr>
        <w:t xml:space="preserve">Транспортный комплекс </w:t>
      </w:r>
      <w:proofErr w:type="spellStart"/>
      <w:r>
        <w:rPr>
          <w:rFonts w:ascii="Times New Roman" w:eastAsia="Times New Roman" w:hAnsi="Times New Roman"/>
          <w:snapToGrid w:val="0"/>
          <w:sz w:val="28"/>
          <w:szCs w:val="20"/>
          <w:lang w:eastAsia="ru-RU"/>
        </w:rPr>
        <w:t>Брюховецкого</w:t>
      </w:r>
      <w:proofErr w:type="spellEnd"/>
      <w:r>
        <w:rPr>
          <w:rFonts w:ascii="Times New Roman" w:eastAsia="Times New Roman" w:hAnsi="Times New Roman"/>
          <w:snapToGrid w:val="0"/>
          <w:sz w:val="28"/>
          <w:szCs w:val="20"/>
          <w:lang w:eastAsia="ru-RU"/>
        </w:rPr>
        <w:t xml:space="preserve"> района включает в себя </w:t>
      </w:r>
      <w:proofErr w:type="spellStart"/>
      <w:proofErr w:type="gramStart"/>
      <w:r>
        <w:rPr>
          <w:rFonts w:ascii="Times New Roman" w:eastAsia="Times New Roman" w:hAnsi="Times New Roman"/>
          <w:snapToGrid w:val="0"/>
          <w:sz w:val="28"/>
          <w:szCs w:val="20"/>
          <w:lang w:eastAsia="ru-RU"/>
        </w:rPr>
        <w:t>автомо-бильный</w:t>
      </w:r>
      <w:proofErr w:type="spellEnd"/>
      <w:proofErr w:type="gramEnd"/>
      <w:r>
        <w:rPr>
          <w:rFonts w:ascii="Times New Roman" w:eastAsia="Times New Roman" w:hAnsi="Times New Roman"/>
          <w:snapToGrid w:val="0"/>
          <w:sz w:val="28"/>
          <w:szCs w:val="20"/>
          <w:lang w:eastAsia="ru-RU"/>
        </w:rPr>
        <w:t>, железнодорожный транспорт и организации, оказывающие диспетчерские услуги по пассажирским перевозкам.</w:t>
      </w:r>
    </w:p>
    <w:p w:rsidR="00111981" w:rsidRDefault="00111981" w:rsidP="00111981">
      <w:pPr>
        <w:spacing w:after="0" w:line="240" w:lineRule="auto"/>
        <w:ind w:firstLine="567"/>
        <w:jc w:val="both"/>
        <w:rPr>
          <w:rFonts w:ascii="Times New Roman" w:eastAsia="Times New Roman" w:hAnsi="Times New Roman"/>
          <w:snapToGrid w:val="0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napToGrid w:val="0"/>
          <w:sz w:val="28"/>
          <w:szCs w:val="20"/>
          <w:lang w:eastAsia="ru-RU"/>
        </w:rPr>
        <w:lastRenderedPageBreak/>
        <w:t xml:space="preserve">Автомобильный транспорт представлен малыми предприятиями и индивидуальными предпринимателями, которые осуществляют грузовые и пассажирские перевозки. Кроме того, грузовые перевозки осуществляет ведомственный транспорт организаций хозяйственного комплекса района. </w:t>
      </w:r>
    </w:p>
    <w:p w:rsidR="00111981" w:rsidRDefault="00111981" w:rsidP="00111981">
      <w:pPr>
        <w:spacing w:after="0" w:line="240" w:lineRule="auto"/>
        <w:ind w:firstLine="567"/>
        <w:jc w:val="both"/>
        <w:rPr>
          <w:rFonts w:ascii="Times New Roman" w:eastAsia="Times New Roman" w:hAnsi="Times New Roman"/>
          <w:snapToGrid w:val="0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napToGrid w:val="0"/>
          <w:sz w:val="28"/>
          <w:szCs w:val="20"/>
          <w:lang w:eastAsia="ru-RU"/>
        </w:rPr>
        <w:t xml:space="preserve">В муниципальном образовании </w:t>
      </w:r>
      <w:proofErr w:type="spellStart"/>
      <w:r>
        <w:rPr>
          <w:rFonts w:ascii="Times New Roman" w:eastAsia="Times New Roman" w:hAnsi="Times New Roman"/>
          <w:snapToGrid w:val="0"/>
          <w:sz w:val="28"/>
          <w:szCs w:val="20"/>
          <w:lang w:eastAsia="ru-RU"/>
        </w:rPr>
        <w:t>Брюховецкий</w:t>
      </w:r>
      <w:proofErr w:type="spellEnd"/>
      <w:r>
        <w:rPr>
          <w:rFonts w:ascii="Times New Roman" w:eastAsia="Times New Roman" w:hAnsi="Times New Roman"/>
          <w:snapToGrid w:val="0"/>
          <w:sz w:val="28"/>
          <w:szCs w:val="20"/>
          <w:lang w:eastAsia="ru-RU"/>
        </w:rPr>
        <w:t xml:space="preserve"> район действует 11 маршрутов транспорта общего пользования, в том числе 1 городской маршрут и 10 маршрутов пригородного сообщения, общей протяженностью 782 км, расположен 1 автовокзал, с которого происходят отправления автобусов междугороднего значения.</w:t>
      </w:r>
    </w:p>
    <w:p w:rsidR="00FC76A9" w:rsidRPr="00111981" w:rsidRDefault="00111981" w:rsidP="00111981">
      <w:pPr>
        <w:spacing w:after="0" w:line="240" w:lineRule="auto"/>
        <w:ind w:firstLine="567"/>
        <w:jc w:val="both"/>
        <w:rPr>
          <w:rFonts w:ascii="Times New Roman" w:eastAsia="Times New Roman" w:hAnsi="Times New Roman"/>
          <w:snapToGrid w:val="0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napToGrid w:val="0"/>
          <w:sz w:val="28"/>
          <w:szCs w:val="20"/>
          <w:lang w:eastAsia="ru-RU"/>
        </w:rPr>
        <w:t xml:space="preserve">Перевозку пассажиров осуществляет 18 единиц транспортного парка,           которые принадлежат трем индивидуальным предпринимателям, в том числе:           ИП Кравцов - 15 единиц, ИП Власенко - 2 единицы и ИП </w:t>
      </w:r>
      <w:proofErr w:type="spellStart"/>
      <w:r>
        <w:rPr>
          <w:rFonts w:ascii="Times New Roman" w:eastAsia="Times New Roman" w:hAnsi="Times New Roman"/>
          <w:snapToGrid w:val="0"/>
          <w:sz w:val="28"/>
          <w:szCs w:val="20"/>
          <w:lang w:eastAsia="ru-RU"/>
        </w:rPr>
        <w:t>Труш</w:t>
      </w:r>
      <w:proofErr w:type="spellEnd"/>
      <w:r>
        <w:rPr>
          <w:rFonts w:ascii="Times New Roman" w:eastAsia="Times New Roman" w:hAnsi="Times New Roman"/>
          <w:snapToGrid w:val="0"/>
          <w:sz w:val="28"/>
          <w:szCs w:val="20"/>
          <w:lang w:eastAsia="ru-RU"/>
        </w:rPr>
        <w:t xml:space="preserve"> – 1 единица. В настоящее время весь транспорт, задействованный на пассажирских перевозках, оборудован системой спутниковой навигации ГЛОНАСС и ГЛОНАСС/GPS.</w:t>
      </w:r>
    </w:p>
    <w:p w:rsidR="00992A67" w:rsidRPr="00C52AFD" w:rsidRDefault="00992A67" w:rsidP="00FE750E">
      <w:pPr>
        <w:spacing w:after="0"/>
        <w:rPr>
          <w:rFonts w:ascii="Times New Roman" w:hAnsi="Times New Roman"/>
          <w:sz w:val="28"/>
          <w:szCs w:val="28"/>
        </w:rPr>
      </w:pPr>
      <w:r w:rsidRPr="00C52AFD">
        <w:rPr>
          <w:rFonts w:ascii="Times New Roman" w:hAnsi="Times New Roman"/>
          <w:b/>
          <w:sz w:val="28"/>
          <w:szCs w:val="28"/>
        </w:rPr>
        <w:t>Сельское хозяйство</w:t>
      </w:r>
      <w:r w:rsidRPr="00C52AFD">
        <w:rPr>
          <w:rFonts w:ascii="Times New Roman" w:hAnsi="Times New Roman"/>
          <w:sz w:val="28"/>
          <w:szCs w:val="28"/>
        </w:rPr>
        <w:t>.</w:t>
      </w:r>
    </w:p>
    <w:p w:rsidR="00992A67" w:rsidRPr="00C52AFD" w:rsidRDefault="00992A67" w:rsidP="00C52AF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proofErr w:type="gramStart"/>
      <w:r w:rsidRPr="00C52AFD">
        <w:rPr>
          <w:rFonts w:ascii="Times New Roman" w:eastAsia="Times New Roman" w:hAnsi="Times New Roman"/>
          <w:sz w:val="28"/>
          <w:szCs w:val="28"/>
          <w:lang w:eastAsia="ar-SA"/>
        </w:rPr>
        <w:t>За январь - декабрь 2020 года объем отгруженной сельскохозяйственной продукции собственного производства, выполненных работ и услуг собственными силами по крупным предприятиям района с составил 4 526,1 млн. руб., что к соответствующему периоду 2018 года составляет 95,2 %. В общем объеме отгруженной сельскохозяйственной продукции растениеводческая продукция занимает 52 % (темп роста 68,8%), продукции животноводства 42% (темп роста 155,5%).</w:t>
      </w:r>
      <w:proofErr w:type="gramEnd"/>
    </w:p>
    <w:p w:rsidR="00992A67" w:rsidRPr="00096369" w:rsidRDefault="00992A67" w:rsidP="00FE750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ar-SA"/>
        </w:rPr>
      </w:pPr>
      <w:r w:rsidRPr="00096369">
        <w:rPr>
          <w:rFonts w:ascii="Times New Roman" w:eastAsia="Times New Roman" w:hAnsi="Times New Roman"/>
          <w:bCs/>
          <w:sz w:val="28"/>
          <w:szCs w:val="28"/>
          <w:u w:val="single"/>
          <w:lang w:eastAsia="ar-SA"/>
        </w:rPr>
        <w:t>Растениеводство.</w:t>
      </w:r>
      <w:r w:rsidRPr="00096369"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 xml:space="preserve"> </w:t>
      </w:r>
    </w:p>
    <w:p w:rsidR="00992A67" w:rsidRPr="00C52AFD" w:rsidRDefault="00992A67" w:rsidP="00C52AF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C52AFD">
        <w:rPr>
          <w:rFonts w:ascii="Times New Roman" w:eastAsia="Times New Roman" w:hAnsi="Times New Roman"/>
          <w:sz w:val="28"/>
          <w:szCs w:val="28"/>
          <w:lang w:eastAsia="ar-SA"/>
        </w:rPr>
        <w:t>Посевная п</w:t>
      </w:r>
      <w:r w:rsidRPr="00C52AFD">
        <w:rPr>
          <w:rFonts w:ascii="Times New Roman" w:eastAsia="Times New Roman" w:hAnsi="Times New Roman"/>
          <w:sz w:val="28"/>
          <w:szCs w:val="28"/>
          <w:lang w:eastAsia="ru-RU"/>
        </w:rPr>
        <w:t xml:space="preserve">лощадь в 2019 году составила </w:t>
      </w:r>
      <w:r w:rsidRPr="00C52AFD">
        <w:rPr>
          <w:rFonts w:ascii="Times New Roman" w:hAnsi="Times New Roman"/>
          <w:sz w:val="28"/>
          <w:szCs w:val="28"/>
          <w:lang w:eastAsia="ar-SA"/>
        </w:rPr>
        <w:t>102,2 тыс. га</w:t>
      </w:r>
      <w:r w:rsidRPr="00C52AFD">
        <w:rPr>
          <w:rFonts w:ascii="Times New Roman" w:eastAsia="Times New Roman" w:hAnsi="Times New Roman"/>
          <w:sz w:val="28"/>
          <w:szCs w:val="28"/>
          <w:lang w:eastAsia="ar-SA"/>
        </w:rPr>
        <w:t>, в том числе сельскохозяйственных предприятиях – 67,7 тыс. га или 66 % от общей посевной площади, в том числе по крупным и средним сельскохозяйственным предприятиям 63,6 тыс. га.</w:t>
      </w:r>
    </w:p>
    <w:p w:rsidR="00992A67" w:rsidRPr="00C52AFD" w:rsidRDefault="00992A67" w:rsidP="00C52AF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2AFD">
        <w:rPr>
          <w:rFonts w:ascii="Times New Roman" w:eastAsia="Times New Roman" w:hAnsi="Times New Roman"/>
          <w:sz w:val="28"/>
          <w:szCs w:val="28"/>
          <w:lang w:eastAsia="ar-SA"/>
        </w:rPr>
        <w:t>В общей структуре посевных площадей в 2019 году зерновые и зернобобовые культуры занимали 62 %, технические – 23 %, (в том числе сахарная свекла – 9 %, подсолнечник – 12 %), овощи открытого грунта – 2 %, кормовые культуры – 12,5 %.</w:t>
      </w:r>
    </w:p>
    <w:p w:rsidR="00992A67" w:rsidRPr="00C52AFD" w:rsidRDefault="00992A67" w:rsidP="00C52AFD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2AFD">
        <w:rPr>
          <w:rFonts w:ascii="Times New Roman" w:hAnsi="Times New Roman"/>
          <w:iCs/>
          <w:kern w:val="2"/>
          <w:sz w:val="28"/>
          <w:szCs w:val="28"/>
          <w:lang w:eastAsia="ar-SA"/>
        </w:rPr>
        <w:t>Основными производителями зерна и технических культур являются крупные и средние сельхозпредприятия. Их доля в производстве зерна составила 62 %, подсолнечника 57 %, сахарной свеклы 65 %.</w:t>
      </w:r>
      <w:r w:rsidRPr="00C52AF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992A67" w:rsidRPr="00C52AFD" w:rsidRDefault="00992A67" w:rsidP="00C52AFD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C52AFD">
        <w:rPr>
          <w:rFonts w:ascii="Times New Roman" w:eastAsia="Times New Roman" w:hAnsi="Times New Roman"/>
          <w:sz w:val="28"/>
          <w:szCs w:val="28"/>
          <w:lang w:eastAsia="ar-SA"/>
        </w:rPr>
        <w:t>Валовой сбор зерновых и зернобобовых культур в весе после доработки по району составил 388,5тыс. тонн, больше 2018 года на19% или 61,6 тыс. тонн, урожайность 60,2 ц/га, в крупных сельхозпредприятиях 234,6 тыс. тонн, при средней урожайности 60,3 ц/га.</w:t>
      </w:r>
    </w:p>
    <w:p w:rsidR="00992A67" w:rsidRPr="00C52AFD" w:rsidRDefault="00992A67" w:rsidP="00C52AF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  <w:shd w:val="clear" w:color="auto" w:fill="FFFFFF"/>
        </w:rPr>
      </w:pPr>
      <w:r w:rsidRPr="00C52AFD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ar-SA"/>
        </w:rPr>
        <w:t>Озимая пшеница является одной из ведущих культур (66 %) в группе зерновых выращиваемых в районе.</w:t>
      </w:r>
    </w:p>
    <w:p w:rsidR="00992A67" w:rsidRPr="00C52AFD" w:rsidRDefault="00992A67" w:rsidP="00C52AF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 w:rsidRPr="00C52AFD">
        <w:rPr>
          <w:rFonts w:ascii="Times New Roman" w:eastAsia="Times New Roman" w:hAnsi="Times New Roman"/>
          <w:sz w:val="28"/>
          <w:szCs w:val="28"/>
          <w:lang w:eastAsia="ar-SA"/>
        </w:rPr>
        <w:t xml:space="preserve">По итогам уборки зерновых колосовых и зернобобовых культур урожая 2019 года в АПК Краснодарского края по центральной климатической зоне муниципальное образование </w:t>
      </w:r>
      <w:proofErr w:type="spellStart"/>
      <w:r w:rsidRPr="00C52AFD">
        <w:rPr>
          <w:rFonts w:ascii="Times New Roman" w:eastAsia="Times New Roman" w:hAnsi="Times New Roman"/>
          <w:sz w:val="28"/>
          <w:szCs w:val="28"/>
          <w:lang w:eastAsia="ar-SA"/>
        </w:rPr>
        <w:t>Брюховецкий</w:t>
      </w:r>
      <w:proofErr w:type="spellEnd"/>
      <w:r w:rsidRPr="00C52AFD">
        <w:rPr>
          <w:rFonts w:ascii="Times New Roman" w:eastAsia="Times New Roman" w:hAnsi="Times New Roman"/>
          <w:sz w:val="28"/>
          <w:szCs w:val="28"/>
          <w:lang w:eastAsia="ar-SA"/>
        </w:rPr>
        <w:t xml:space="preserve"> район занял 1 место, </w:t>
      </w:r>
      <w:r w:rsidRPr="00C52AFD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за наивысшие </w:t>
      </w:r>
      <w:r w:rsidRPr="00C52AFD">
        <w:rPr>
          <w:rFonts w:ascii="Times New Roman" w:eastAsia="Times New Roman" w:hAnsi="Times New Roman"/>
          <w:bCs/>
          <w:sz w:val="28"/>
          <w:szCs w:val="28"/>
          <w:lang w:eastAsia="ar-SA"/>
        </w:rPr>
        <w:lastRenderedPageBreak/>
        <w:t>показатели в производстве зерновых колосовых и зернобобовых культур на 1 гектар посевной площади, по урожайности озимой пшеницы.</w:t>
      </w:r>
    </w:p>
    <w:p w:rsidR="00992A67" w:rsidRPr="00C52AFD" w:rsidRDefault="00992A67" w:rsidP="00C52AF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C52AFD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Муниципальное образование </w:t>
      </w:r>
      <w:proofErr w:type="spellStart"/>
      <w:r w:rsidRPr="00C52AFD">
        <w:rPr>
          <w:rFonts w:ascii="Times New Roman" w:eastAsia="Times New Roman" w:hAnsi="Times New Roman"/>
          <w:bCs/>
          <w:sz w:val="28"/>
          <w:szCs w:val="28"/>
          <w:lang w:eastAsia="ar-SA"/>
        </w:rPr>
        <w:t>Брюховецкий</w:t>
      </w:r>
      <w:proofErr w:type="spellEnd"/>
      <w:r w:rsidRPr="00C52AFD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район был награжден Дипломом</w:t>
      </w:r>
      <w:r w:rsidRPr="00C52AFD">
        <w:rPr>
          <w:rFonts w:ascii="Times New Roman" w:eastAsia="Times New Roman" w:hAnsi="Times New Roman"/>
          <w:sz w:val="28"/>
          <w:szCs w:val="28"/>
          <w:lang w:eastAsia="ar-SA"/>
        </w:rPr>
        <w:t xml:space="preserve"> администрации Краснодарского края «За заслуги в отрасли агропромышленного комплекса» получившее по 74,2 ц/га озимой пшеницы с 1 га посевной площади. </w:t>
      </w:r>
    </w:p>
    <w:p w:rsidR="00992A67" w:rsidRPr="00C52AFD" w:rsidRDefault="00992A67" w:rsidP="00C52AF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C52AFD">
        <w:rPr>
          <w:rFonts w:ascii="Times New Roman" w:eastAsia="Times New Roman" w:hAnsi="Times New Roman"/>
          <w:sz w:val="28"/>
          <w:szCs w:val="28"/>
          <w:lang w:eastAsia="ar-SA"/>
        </w:rPr>
        <w:t>Лидирующие позиции среди муниципальных образований по центральной климатической зоне Краснодарского края</w:t>
      </w:r>
      <w:r w:rsidRPr="00C52AFD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 w:rsidRPr="00C52AFD">
        <w:rPr>
          <w:rFonts w:ascii="Times New Roman" w:eastAsia="Times New Roman" w:hAnsi="Times New Roman"/>
          <w:bCs/>
          <w:sz w:val="28"/>
          <w:szCs w:val="28"/>
          <w:lang w:eastAsia="ar-SA"/>
        </w:rPr>
        <w:t>Брюховецкий</w:t>
      </w:r>
      <w:proofErr w:type="spellEnd"/>
      <w:r w:rsidRPr="00C52AFD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район удерживает на протяжении </w:t>
      </w:r>
      <w:r w:rsidRPr="00C52AFD">
        <w:rPr>
          <w:rFonts w:ascii="Times New Roman" w:eastAsia="Times New Roman" w:hAnsi="Times New Roman"/>
          <w:sz w:val="28"/>
          <w:szCs w:val="28"/>
          <w:lang w:eastAsia="ar-SA"/>
        </w:rPr>
        <w:t>7 лет.</w:t>
      </w:r>
    </w:p>
    <w:p w:rsidR="00992A67" w:rsidRPr="00C52AFD" w:rsidRDefault="00992A67" w:rsidP="00C52AF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C52AFD">
        <w:rPr>
          <w:rFonts w:ascii="Times New Roman" w:hAnsi="Times New Roman"/>
          <w:sz w:val="28"/>
          <w:szCs w:val="28"/>
          <w:lang w:eastAsia="ar-SA"/>
        </w:rPr>
        <w:t>Наивысших показателей по урожайности озимой пшеницы (в бункерном весе) добились хозяйства: ООО «Лебяжье - </w:t>
      </w:r>
      <w:proofErr w:type="spellStart"/>
      <w:r w:rsidRPr="00C52AFD">
        <w:rPr>
          <w:rFonts w:ascii="Times New Roman" w:hAnsi="Times New Roman"/>
          <w:sz w:val="28"/>
          <w:szCs w:val="28"/>
          <w:lang w:eastAsia="ar-SA"/>
        </w:rPr>
        <w:t>Чепигинское</w:t>
      </w:r>
      <w:proofErr w:type="spellEnd"/>
      <w:r w:rsidRPr="00C52AFD">
        <w:rPr>
          <w:rFonts w:ascii="Times New Roman" w:hAnsi="Times New Roman"/>
          <w:sz w:val="28"/>
          <w:szCs w:val="28"/>
          <w:lang w:eastAsia="ar-SA"/>
        </w:rPr>
        <w:t xml:space="preserve">» 76,9 ц/га руководитель В.П. Зинченко, ООО «Урожай ХХ век» - 75,8 ц/га руководитель К.Н. </w:t>
      </w:r>
      <w:proofErr w:type="spellStart"/>
      <w:r w:rsidRPr="00C52AFD">
        <w:rPr>
          <w:rFonts w:ascii="Times New Roman" w:hAnsi="Times New Roman"/>
          <w:sz w:val="28"/>
          <w:szCs w:val="28"/>
          <w:lang w:eastAsia="ar-SA"/>
        </w:rPr>
        <w:t>Быканов</w:t>
      </w:r>
      <w:proofErr w:type="spellEnd"/>
      <w:proofErr w:type="gramStart"/>
      <w:r w:rsidRPr="00C52AFD">
        <w:rPr>
          <w:rFonts w:ascii="Times New Roman" w:hAnsi="Times New Roman"/>
          <w:sz w:val="28"/>
          <w:szCs w:val="28"/>
          <w:lang w:eastAsia="ar-SA"/>
        </w:rPr>
        <w:t xml:space="preserve"> ,</w:t>
      </w:r>
      <w:proofErr w:type="gramEnd"/>
      <w:r w:rsidRPr="00C52AFD">
        <w:rPr>
          <w:rFonts w:ascii="Times New Roman" w:hAnsi="Times New Roman"/>
          <w:sz w:val="28"/>
          <w:szCs w:val="28"/>
          <w:lang w:eastAsia="ar-SA"/>
        </w:rPr>
        <w:t xml:space="preserve"> СПК «Новый Путь» - 75,6 ц/га руководитель Л.В. </w:t>
      </w:r>
      <w:proofErr w:type="spellStart"/>
      <w:r w:rsidRPr="00C52AFD">
        <w:rPr>
          <w:rFonts w:ascii="Times New Roman" w:hAnsi="Times New Roman"/>
          <w:sz w:val="28"/>
          <w:szCs w:val="28"/>
          <w:lang w:eastAsia="ar-SA"/>
        </w:rPr>
        <w:t>Плетинь</w:t>
      </w:r>
      <w:proofErr w:type="spellEnd"/>
      <w:r w:rsidRPr="00C52AFD">
        <w:rPr>
          <w:rFonts w:ascii="Times New Roman" w:hAnsi="Times New Roman"/>
          <w:sz w:val="28"/>
          <w:szCs w:val="28"/>
          <w:lang w:eastAsia="ar-SA"/>
        </w:rPr>
        <w:t>.</w:t>
      </w:r>
    </w:p>
    <w:p w:rsidR="00992A67" w:rsidRPr="00C52AFD" w:rsidRDefault="00992A67" w:rsidP="00C52AFD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i/>
          <w:sz w:val="28"/>
          <w:szCs w:val="28"/>
          <w:lang w:eastAsia="ar-SA"/>
        </w:rPr>
      </w:pPr>
      <w:r w:rsidRPr="00C52AFD">
        <w:rPr>
          <w:rFonts w:ascii="Times New Roman" w:eastAsia="Times New Roman" w:hAnsi="Times New Roman"/>
          <w:sz w:val="28"/>
          <w:szCs w:val="28"/>
          <w:lang w:eastAsia="ar-SA"/>
        </w:rPr>
        <w:t>Пять хозяйств района имеют статус семеноводческого хозяйства: ОАО «Нива Кубани», ООО УПХ «</w:t>
      </w:r>
      <w:proofErr w:type="spellStart"/>
      <w:r w:rsidRPr="00C52AFD">
        <w:rPr>
          <w:rFonts w:ascii="Times New Roman" w:eastAsia="Times New Roman" w:hAnsi="Times New Roman"/>
          <w:sz w:val="28"/>
          <w:szCs w:val="28"/>
          <w:lang w:eastAsia="ar-SA"/>
        </w:rPr>
        <w:t>Брюховецкое</w:t>
      </w:r>
      <w:proofErr w:type="spellEnd"/>
      <w:r w:rsidRPr="00C52AFD">
        <w:rPr>
          <w:rFonts w:ascii="Times New Roman" w:eastAsia="Times New Roman" w:hAnsi="Times New Roman"/>
          <w:sz w:val="28"/>
          <w:szCs w:val="28"/>
          <w:lang w:eastAsia="ar-SA"/>
        </w:rPr>
        <w:t>», ООО «Урожай ХХ</w:t>
      </w:r>
      <w:proofErr w:type="gramStart"/>
      <w:r w:rsidRPr="00C52AFD">
        <w:rPr>
          <w:rFonts w:ascii="Times New Roman" w:eastAsia="Times New Roman" w:hAnsi="Times New Roman"/>
          <w:sz w:val="28"/>
          <w:szCs w:val="28"/>
          <w:lang w:val="en-US" w:eastAsia="ar-SA"/>
        </w:rPr>
        <w:t>I</w:t>
      </w:r>
      <w:proofErr w:type="gramEnd"/>
      <w:r w:rsidRPr="00C52AFD">
        <w:rPr>
          <w:rFonts w:ascii="Times New Roman" w:eastAsia="Times New Roman" w:hAnsi="Times New Roman"/>
          <w:sz w:val="28"/>
          <w:szCs w:val="28"/>
          <w:lang w:eastAsia="ar-SA"/>
        </w:rPr>
        <w:t xml:space="preserve"> век», КФХ </w:t>
      </w:r>
      <w:proofErr w:type="spellStart"/>
      <w:r w:rsidRPr="00C52AFD">
        <w:rPr>
          <w:rFonts w:ascii="Times New Roman" w:eastAsia="Times New Roman" w:hAnsi="Times New Roman"/>
          <w:sz w:val="28"/>
          <w:szCs w:val="28"/>
          <w:lang w:eastAsia="ar-SA"/>
        </w:rPr>
        <w:t>Плетинь</w:t>
      </w:r>
      <w:proofErr w:type="spellEnd"/>
      <w:r w:rsidRPr="00C52AFD">
        <w:rPr>
          <w:rFonts w:ascii="Times New Roman" w:eastAsia="Times New Roman" w:hAnsi="Times New Roman"/>
          <w:sz w:val="28"/>
          <w:szCs w:val="28"/>
          <w:lang w:eastAsia="ar-SA"/>
        </w:rPr>
        <w:t xml:space="preserve"> Р.Б., ИП Прокопенко, ежегодно список сортов пшеницы и ячменя обновляется. Ежегодно эти хозяйства производят 6,0 тыс. тонн семян зерновых культур.</w:t>
      </w:r>
    </w:p>
    <w:p w:rsidR="00992A67" w:rsidRPr="00C52AFD" w:rsidRDefault="00992A67" w:rsidP="00C52AFD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C52AFD">
        <w:rPr>
          <w:rFonts w:ascii="Times New Roman" w:eastAsia="Times New Roman" w:hAnsi="Times New Roman"/>
          <w:sz w:val="28"/>
          <w:szCs w:val="28"/>
          <w:lang w:eastAsia="ar-SA"/>
        </w:rPr>
        <w:t xml:space="preserve">Регулярно перед уборкой зерновых культур проводятся смотры культуры земледелия, на которых специалисты хозяйств, главы КФХ обмениваются опытом работы, что способствует получению стабильных урожаев с/х культур, мобилизации неиспользуемых резервов в отрасли растениеводства. </w:t>
      </w:r>
    </w:p>
    <w:p w:rsidR="00992A67" w:rsidRPr="00C52AFD" w:rsidRDefault="00992A67" w:rsidP="00C52AFD">
      <w:pPr>
        <w:tabs>
          <w:tab w:val="num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 w:rsidRPr="00C52AFD">
        <w:rPr>
          <w:rFonts w:ascii="Times New Roman" w:eastAsia="Times New Roman" w:hAnsi="Times New Roman"/>
          <w:sz w:val="28"/>
          <w:szCs w:val="28"/>
          <w:lang w:eastAsia="ar-SA"/>
        </w:rPr>
        <w:t xml:space="preserve">Под урожай 2020 года в районе посеяно 47,1 тыс. га озимых колосовых из них 41,7 тыс. га озимой пшеницы, 5,4 тыс. га озимого ячменя. В крупных сельхоз предприятиях 30,2 тыс. га, в том числе озимой пшеницы 25,3 тыс. га, озимого ячменя 4,8 тыс. га. </w:t>
      </w:r>
      <w:proofErr w:type="gramStart"/>
      <w:r w:rsidRPr="00C52AFD">
        <w:rPr>
          <w:rFonts w:ascii="Times New Roman" w:eastAsia="Times New Roman" w:hAnsi="Times New Roman"/>
          <w:sz w:val="28"/>
          <w:szCs w:val="28"/>
          <w:lang w:eastAsia="ar-SA"/>
        </w:rPr>
        <w:t>Посевная компания</w:t>
      </w:r>
      <w:proofErr w:type="gramEnd"/>
      <w:r w:rsidRPr="00C52AFD">
        <w:rPr>
          <w:rFonts w:ascii="Times New Roman" w:eastAsia="Times New Roman" w:hAnsi="Times New Roman"/>
          <w:sz w:val="28"/>
          <w:szCs w:val="28"/>
          <w:lang w:eastAsia="ar-SA"/>
        </w:rPr>
        <w:t xml:space="preserve"> аграриями была проведена в оптимально рекомендованные сроки. На севе и подготовке почвы было задействовано свыше 250 тракторов, 140 посевных агрегатов и около 300 механизаторских </w:t>
      </w:r>
      <w:proofErr w:type="spellStart"/>
      <w:r w:rsidRPr="00C52AFD">
        <w:rPr>
          <w:rFonts w:ascii="Times New Roman" w:eastAsia="Times New Roman" w:hAnsi="Times New Roman"/>
          <w:sz w:val="28"/>
          <w:szCs w:val="28"/>
          <w:lang w:eastAsia="ar-SA"/>
        </w:rPr>
        <w:t>кадров</w:t>
      </w:r>
      <w:proofErr w:type="gramStart"/>
      <w:r w:rsidRPr="00C52AFD">
        <w:rPr>
          <w:rFonts w:ascii="Times New Roman" w:eastAsia="Times New Roman" w:hAnsi="Times New Roman"/>
          <w:sz w:val="28"/>
          <w:szCs w:val="28"/>
          <w:lang w:eastAsia="ar-SA"/>
        </w:rPr>
        <w:t>.П</w:t>
      </w:r>
      <w:proofErr w:type="gramEnd"/>
      <w:r w:rsidRPr="00C52AFD">
        <w:rPr>
          <w:rFonts w:ascii="Times New Roman" w:eastAsia="Times New Roman" w:hAnsi="Times New Roman"/>
          <w:sz w:val="28"/>
          <w:szCs w:val="28"/>
          <w:lang w:eastAsia="ar-SA"/>
        </w:rPr>
        <w:t>од</w:t>
      </w:r>
      <w:proofErr w:type="spellEnd"/>
      <w:r w:rsidRPr="00C52AFD">
        <w:rPr>
          <w:rFonts w:ascii="Times New Roman" w:eastAsia="Times New Roman" w:hAnsi="Times New Roman"/>
          <w:sz w:val="28"/>
          <w:szCs w:val="28"/>
          <w:lang w:eastAsia="ar-SA"/>
        </w:rPr>
        <w:t xml:space="preserve"> урожай 2020 года было высеяно более 16 сортов озимой пшеницы и более 10 сортов озимого ячменя в основном элитными семенами и семенами первой репродукции.</w:t>
      </w:r>
    </w:p>
    <w:p w:rsidR="00992A67" w:rsidRPr="00C52AFD" w:rsidRDefault="00992A67" w:rsidP="00C52AFD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C52AFD">
        <w:rPr>
          <w:rFonts w:ascii="Times New Roman" w:eastAsia="Times New Roman" w:hAnsi="Times New Roman"/>
          <w:sz w:val="28"/>
          <w:szCs w:val="28"/>
          <w:lang w:eastAsia="ar-SA"/>
        </w:rPr>
        <w:t xml:space="preserve">Сахарная свекла в крупных сельхоз предприятиях выращивалась на площади 5,6 тыс. га. Сев был проведен в оптимальные сроки, гибридными семенами высокого качества с предпосевным внесением минеральных удобрений. Валовой сбор корнеплодов составил 285,5 тыс. тонн, урожайность 508,3 ц/га, что на 180,7 ц/га выше уровня предыдущего года. </w:t>
      </w:r>
    </w:p>
    <w:p w:rsidR="00992A67" w:rsidRPr="00C52AFD" w:rsidRDefault="00992A67" w:rsidP="00C52AFD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C52AFD">
        <w:rPr>
          <w:rFonts w:ascii="Times New Roman" w:eastAsia="Times New Roman" w:hAnsi="Times New Roman"/>
          <w:sz w:val="28"/>
          <w:szCs w:val="28"/>
          <w:lang w:eastAsia="ar-SA"/>
        </w:rPr>
        <w:t xml:space="preserve">В районе накоплен богатый опыт производства сахарной свеклы, ежегодно в районе проводятся семинары с участием ученых, производственников, представителей сахарных заводов с показом демонстрационных площадок выращивания данной культуры. Всего в сельхозпредприятиях АПК района выращивалось 27 сортов и гибридов сахарной свеклы. </w:t>
      </w:r>
    </w:p>
    <w:p w:rsidR="00992A67" w:rsidRPr="00C52AFD" w:rsidRDefault="00992A67" w:rsidP="00C52AFD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C52AFD">
        <w:rPr>
          <w:rFonts w:ascii="Times New Roman" w:eastAsia="Times New Roman" w:hAnsi="Times New Roman"/>
          <w:sz w:val="28"/>
          <w:szCs w:val="28"/>
          <w:lang w:eastAsia="ar-SA"/>
        </w:rPr>
        <w:lastRenderedPageBreak/>
        <w:t xml:space="preserve">Наибольшая площадь, занятая под посевами сахарной свеклы в АО фирма «Агрокомплекс» имени Н.И. Ткачева предприятие «Победа» - 2,2 тыс. га, ОАО «Нива Кубани» - 2,3 тыс. га или 53 % от общей площади посева. </w:t>
      </w:r>
    </w:p>
    <w:p w:rsidR="00992A67" w:rsidRPr="00C52AFD" w:rsidRDefault="00992A67" w:rsidP="00C52AFD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C52AFD">
        <w:rPr>
          <w:rFonts w:ascii="Times New Roman" w:eastAsia="Times New Roman" w:hAnsi="Times New Roman"/>
          <w:sz w:val="28"/>
          <w:szCs w:val="28"/>
          <w:lang w:eastAsia="ar-SA"/>
        </w:rPr>
        <w:t xml:space="preserve">Уборочная площадь подсолнечника в районе 12,3 тыс. га, валовой сбор составил 28,6 тыс. тонн, средняя урожайность 23,3 ц/га, выше уровня 2018 года на 2,5 ц/га. </w:t>
      </w:r>
    </w:p>
    <w:p w:rsidR="00992A67" w:rsidRPr="00C52AFD" w:rsidRDefault="00992A67" w:rsidP="00C52AFD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C52AFD">
        <w:rPr>
          <w:rFonts w:ascii="Times New Roman" w:eastAsia="Times New Roman" w:hAnsi="Times New Roman"/>
          <w:sz w:val="28"/>
          <w:szCs w:val="28"/>
          <w:lang w:eastAsia="ar-SA"/>
        </w:rPr>
        <w:t xml:space="preserve">Многие хозяйства, в том числе и </w:t>
      </w:r>
      <w:proofErr w:type="gramStart"/>
      <w:r w:rsidRPr="00C52AFD">
        <w:rPr>
          <w:rFonts w:ascii="Times New Roman" w:eastAsia="Times New Roman" w:hAnsi="Times New Roman"/>
          <w:sz w:val="28"/>
          <w:szCs w:val="28"/>
          <w:lang w:eastAsia="ar-SA"/>
        </w:rPr>
        <w:t>КФХ</w:t>
      </w:r>
      <w:proofErr w:type="gramEnd"/>
      <w:r w:rsidRPr="00C52AFD">
        <w:rPr>
          <w:rFonts w:ascii="Times New Roman" w:eastAsia="Times New Roman" w:hAnsi="Times New Roman"/>
          <w:sz w:val="28"/>
          <w:szCs w:val="28"/>
          <w:lang w:eastAsia="ar-SA"/>
        </w:rPr>
        <w:t xml:space="preserve"> отдают предпочтение кондитерским сортам (72%), которые менее урожайны, чем масличные.</w:t>
      </w:r>
    </w:p>
    <w:p w:rsidR="00992A67" w:rsidRPr="00C52AFD" w:rsidRDefault="00992A67" w:rsidP="00C52AFD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C52AFD">
        <w:rPr>
          <w:rFonts w:ascii="Times New Roman" w:eastAsia="Times New Roman" w:hAnsi="Times New Roman"/>
          <w:sz w:val="28"/>
          <w:szCs w:val="28"/>
          <w:lang w:eastAsia="ar-SA"/>
        </w:rPr>
        <w:t xml:space="preserve">В 2019 году высевалось более 9 сортов и гибридов, наивысшую урожайность показал сорт НК </w:t>
      </w:r>
      <w:proofErr w:type="spellStart"/>
      <w:r w:rsidRPr="00C52AFD">
        <w:rPr>
          <w:rFonts w:ascii="Times New Roman" w:eastAsia="Times New Roman" w:hAnsi="Times New Roman"/>
          <w:sz w:val="28"/>
          <w:szCs w:val="28"/>
          <w:lang w:eastAsia="ar-SA"/>
        </w:rPr>
        <w:t>Конди</w:t>
      </w:r>
      <w:proofErr w:type="spellEnd"/>
      <w:r w:rsidRPr="00C52AFD">
        <w:rPr>
          <w:rFonts w:ascii="Times New Roman" w:eastAsia="Times New Roman" w:hAnsi="Times New Roman"/>
          <w:sz w:val="28"/>
          <w:szCs w:val="28"/>
          <w:lang w:eastAsia="ar-SA"/>
        </w:rPr>
        <w:t xml:space="preserve"> - 34,2 ц/га.</w:t>
      </w:r>
    </w:p>
    <w:p w:rsidR="00992A67" w:rsidRPr="00C52AFD" w:rsidRDefault="00992A67" w:rsidP="00C52AFD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C52AFD">
        <w:rPr>
          <w:rFonts w:ascii="Times New Roman" w:eastAsia="Times New Roman" w:hAnsi="Times New Roman"/>
          <w:sz w:val="28"/>
          <w:szCs w:val="28"/>
          <w:lang w:eastAsia="ar-SA"/>
        </w:rPr>
        <w:t>Посевные площади подсолнечника в 2019 году, составляли 12,0 % от площади пашни. Это способствует приведению севооборота в соответствие с научными рекомендациями выращивания подсолнечника в Краснодарском крае. Подсолнечник в севооборот должен возвращаться на прежнее место сева не ранее 8 лет.</w:t>
      </w:r>
    </w:p>
    <w:p w:rsidR="00992A67" w:rsidRPr="00C52AFD" w:rsidRDefault="00992A67" w:rsidP="00C52AFD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C52AFD">
        <w:rPr>
          <w:rFonts w:ascii="Times New Roman" w:eastAsia="Times New Roman" w:hAnsi="Times New Roman"/>
          <w:sz w:val="28"/>
          <w:szCs w:val="28"/>
          <w:lang w:eastAsia="ar-SA"/>
        </w:rPr>
        <w:t xml:space="preserve">В крупных сельхоз предприятиях подсолнечник высевался на площади 7,2 тыс. га (11% от площади пашни), валовой сбор 16,2 тыс. тонн, урожайность 22,7 ц/га. </w:t>
      </w:r>
    </w:p>
    <w:p w:rsidR="00992A67" w:rsidRPr="00C52AFD" w:rsidRDefault="00992A67" w:rsidP="00C52AFD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C52AFD">
        <w:rPr>
          <w:rFonts w:ascii="Times New Roman" w:eastAsia="Times New Roman" w:hAnsi="Times New Roman"/>
          <w:sz w:val="28"/>
          <w:szCs w:val="28"/>
          <w:lang w:eastAsia="ar-SA"/>
        </w:rPr>
        <w:t xml:space="preserve">Стабильно высокие урожай подсолнечника получают в ООО «Лебяжье – </w:t>
      </w:r>
      <w:proofErr w:type="spellStart"/>
      <w:r w:rsidRPr="00C52AFD">
        <w:rPr>
          <w:rFonts w:ascii="Times New Roman" w:eastAsia="Times New Roman" w:hAnsi="Times New Roman"/>
          <w:sz w:val="28"/>
          <w:szCs w:val="28"/>
          <w:lang w:eastAsia="ar-SA"/>
        </w:rPr>
        <w:t>Чепигинское</w:t>
      </w:r>
      <w:proofErr w:type="spellEnd"/>
      <w:r w:rsidRPr="00C52AFD">
        <w:rPr>
          <w:rFonts w:ascii="Times New Roman" w:eastAsia="Times New Roman" w:hAnsi="Times New Roman"/>
          <w:sz w:val="28"/>
          <w:szCs w:val="28"/>
          <w:lang w:eastAsia="ar-SA"/>
        </w:rPr>
        <w:t>», средняя урожайность подсолнечника за 5 последних лет составила 32,3 ц/га (масличные сорта.)</w:t>
      </w:r>
    </w:p>
    <w:p w:rsidR="00992A67" w:rsidRPr="00C52AFD" w:rsidRDefault="00992A67" w:rsidP="00C52AF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2AFD">
        <w:rPr>
          <w:rFonts w:ascii="Times New Roman" w:hAnsi="Times New Roman"/>
          <w:sz w:val="28"/>
          <w:szCs w:val="28"/>
        </w:rPr>
        <w:t>Всего в районе овощи за отчетный период выращивались на площади 1,7 тыс. га, валовой сбор составил 27,1 тыс. тонн.</w:t>
      </w:r>
    </w:p>
    <w:p w:rsidR="00992A67" w:rsidRPr="00C52AFD" w:rsidRDefault="00992A67" w:rsidP="00C52AF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C52AFD">
        <w:rPr>
          <w:rFonts w:ascii="Times New Roman" w:eastAsia="Times New Roman" w:hAnsi="Times New Roman"/>
          <w:sz w:val="28"/>
          <w:szCs w:val="28"/>
          <w:lang w:eastAsia="ar-SA"/>
        </w:rPr>
        <w:t xml:space="preserve">Выращиванием овощных культур и картофеля в районе в основном занимаются в КФХ и ЛПХ. Наибольшие площади, занятые овощными культурами в КФХ </w:t>
      </w:r>
      <w:proofErr w:type="spellStart"/>
      <w:r w:rsidRPr="00C52AFD">
        <w:rPr>
          <w:rFonts w:ascii="Times New Roman" w:eastAsia="Times New Roman" w:hAnsi="Times New Roman"/>
          <w:sz w:val="28"/>
          <w:szCs w:val="28"/>
          <w:lang w:eastAsia="ar-SA"/>
        </w:rPr>
        <w:t>Плетинь</w:t>
      </w:r>
      <w:proofErr w:type="spellEnd"/>
      <w:r w:rsidRPr="00C52AFD">
        <w:rPr>
          <w:rFonts w:ascii="Times New Roman" w:eastAsia="Times New Roman" w:hAnsi="Times New Roman"/>
          <w:sz w:val="28"/>
          <w:szCs w:val="28"/>
          <w:lang w:eastAsia="ar-SA"/>
        </w:rPr>
        <w:t xml:space="preserve"> Р.Б. 236,3 га, в КФХ </w:t>
      </w:r>
      <w:proofErr w:type="spellStart"/>
      <w:r w:rsidRPr="00C52AFD">
        <w:rPr>
          <w:rFonts w:ascii="Times New Roman" w:eastAsia="Times New Roman" w:hAnsi="Times New Roman"/>
          <w:sz w:val="28"/>
          <w:szCs w:val="28"/>
          <w:lang w:eastAsia="ar-SA"/>
        </w:rPr>
        <w:t>Андреюк</w:t>
      </w:r>
      <w:proofErr w:type="spellEnd"/>
      <w:r w:rsidRPr="00C52AFD">
        <w:rPr>
          <w:rFonts w:ascii="Times New Roman" w:eastAsia="Times New Roman" w:hAnsi="Times New Roman"/>
          <w:sz w:val="28"/>
          <w:szCs w:val="28"/>
          <w:lang w:eastAsia="ar-SA"/>
        </w:rPr>
        <w:t xml:space="preserve"> В.В. 461,1 га (кабачки, тыква).</w:t>
      </w:r>
    </w:p>
    <w:p w:rsidR="00992A67" w:rsidRPr="00C52AFD" w:rsidRDefault="00992A67" w:rsidP="00C52AF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2AFD">
        <w:rPr>
          <w:rFonts w:ascii="Times New Roman" w:eastAsia="Times New Roman" w:hAnsi="Times New Roman"/>
          <w:sz w:val="28"/>
          <w:szCs w:val="28"/>
          <w:lang w:eastAsia="ar-SA"/>
        </w:rPr>
        <w:t>Зеленый горошек выращивался в крупных с/х предприятиях ООО «Кубань - Агро», ООО АФ «Хуторок» на площади 591 га, валовой сбор составил 1,448 тыс. тонн, урожайность 24,5 ц/га.</w:t>
      </w:r>
    </w:p>
    <w:p w:rsidR="00992A67" w:rsidRPr="00C52AFD" w:rsidRDefault="00992A67" w:rsidP="00C52AF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52AFD">
        <w:rPr>
          <w:rFonts w:ascii="Times New Roman" w:hAnsi="Times New Roman"/>
          <w:iCs/>
          <w:sz w:val="28"/>
          <w:szCs w:val="28"/>
        </w:rPr>
        <w:t xml:space="preserve">Производителями плодов в районе являются ООО АФ «Хуторок», в 2019 году с площади сада 20 га получили 0,923 тыс. тонн яблок, урожайность составила 462 ц/га. </w:t>
      </w:r>
    </w:p>
    <w:p w:rsidR="00992A67" w:rsidRPr="00C52AFD" w:rsidRDefault="00992A67" w:rsidP="00C52AF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C52AFD">
        <w:rPr>
          <w:rFonts w:ascii="Times New Roman" w:eastAsia="Times New Roman" w:hAnsi="Times New Roman"/>
          <w:sz w:val="28"/>
          <w:szCs w:val="28"/>
          <w:lang w:eastAsia="ar-SA"/>
        </w:rPr>
        <w:t xml:space="preserve">Особое внимание специалисты управления сельского хозяйства уделяют соблюдению в районе закона Краснодарского края «Об обеспечении плодородия земель сельскохозяйственного назначения на территории Краснодарского края» № 725. </w:t>
      </w:r>
    </w:p>
    <w:p w:rsidR="00992A67" w:rsidRPr="00C52AFD" w:rsidRDefault="00992A67" w:rsidP="00C52AFD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C52AFD">
        <w:rPr>
          <w:rFonts w:ascii="Times New Roman" w:eastAsia="Times New Roman" w:hAnsi="Times New Roman"/>
          <w:sz w:val="28"/>
          <w:szCs w:val="28"/>
          <w:lang w:eastAsia="ar-SA"/>
        </w:rPr>
        <w:t>В районе, целью сохранения и повышения плодородия земель с/х назначения регулярно проводятся агротехнические, агрохимические, фитосанитарные и иные мероприятия</w:t>
      </w:r>
    </w:p>
    <w:p w:rsidR="00992A67" w:rsidRPr="00C52AFD" w:rsidRDefault="00992A67" w:rsidP="00C52AF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52AFD">
        <w:rPr>
          <w:rFonts w:ascii="Times New Roman" w:eastAsia="Times New Roman" w:hAnsi="Times New Roman"/>
          <w:sz w:val="28"/>
          <w:szCs w:val="28"/>
          <w:lang w:eastAsia="ar-SA"/>
        </w:rPr>
        <w:t xml:space="preserve">В </w:t>
      </w:r>
      <w:proofErr w:type="spellStart"/>
      <w:proofErr w:type="gramStart"/>
      <w:r w:rsidRPr="00C52AFD">
        <w:rPr>
          <w:rFonts w:ascii="Times New Roman" w:eastAsia="Times New Roman" w:hAnsi="Times New Roman"/>
          <w:sz w:val="28"/>
          <w:szCs w:val="28"/>
          <w:lang w:eastAsia="ar-SA"/>
        </w:rPr>
        <w:t>осенне</w:t>
      </w:r>
      <w:proofErr w:type="spellEnd"/>
      <w:r w:rsidRPr="00C52AFD">
        <w:rPr>
          <w:rFonts w:ascii="Times New Roman" w:eastAsia="Times New Roman" w:hAnsi="Times New Roman"/>
          <w:sz w:val="28"/>
          <w:szCs w:val="28"/>
          <w:lang w:eastAsia="ar-SA"/>
        </w:rPr>
        <w:t> - зимний</w:t>
      </w:r>
      <w:proofErr w:type="gramEnd"/>
      <w:r w:rsidRPr="00C52AFD">
        <w:rPr>
          <w:rFonts w:ascii="Times New Roman" w:eastAsia="Times New Roman" w:hAnsi="Times New Roman"/>
          <w:sz w:val="28"/>
          <w:szCs w:val="28"/>
          <w:lang w:eastAsia="ar-SA"/>
        </w:rPr>
        <w:t xml:space="preserve"> период ведутся работы по борьбе с мышевидными грызунами. Численность мышевидных грызунов в 2019 году значительно ниже предыдущего года.</w:t>
      </w:r>
    </w:p>
    <w:p w:rsidR="00992A67" w:rsidRPr="00C52AFD" w:rsidRDefault="00992A67" w:rsidP="00C52AFD">
      <w:pPr>
        <w:suppressAutoHyphens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ar-SA"/>
        </w:rPr>
      </w:pPr>
      <w:r w:rsidRPr="00C52AFD">
        <w:rPr>
          <w:rFonts w:ascii="Times New Roman" w:eastAsia="Times New Roman" w:hAnsi="Times New Roman"/>
          <w:iCs/>
          <w:sz w:val="28"/>
          <w:szCs w:val="28"/>
          <w:lang w:eastAsia="ar-SA"/>
        </w:rPr>
        <w:lastRenderedPageBreak/>
        <w:t xml:space="preserve">План и вывоза, и внесения органических удобрений на 2019 год составляет </w:t>
      </w:r>
      <w:r w:rsidRPr="00C52AFD">
        <w:rPr>
          <w:rFonts w:ascii="Times New Roman" w:eastAsia="Times New Roman" w:hAnsi="Times New Roman"/>
          <w:sz w:val="28"/>
          <w:szCs w:val="28"/>
          <w:lang w:eastAsia="ar-SA"/>
        </w:rPr>
        <w:t>– 250 тыс. тонн.</w:t>
      </w:r>
    </w:p>
    <w:p w:rsidR="00992A67" w:rsidRPr="00C52AFD" w:rsidRDefault="00992A67" w:rsidP="00C52AFD">
      <w:pPr>
        <w:suppressAutoHyphens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ar-SA"/>
        </w:rPr>
      </w:pPr>
      <w:r w:rsidRPr="00C52AFD">
        <w:rPr>
          <w:rFonts w:ascii="Times New Roman" w:eastAsia="Times New Roman" w:hAnsi="Times New Roman"/>
          <w:sz w:val="28"/>
          <w:szCs w:val="28"/>
          <w:lang w:eastAsia="ar-SA"/>
        </w:rPr>
        <w:t>- Фактичекски вывезено – 279 тыс. тонн (112%);</w:t>
      </w:r>
    </w:p>
    <w:p w:rsidR="00992A67" w:rsidRPr="00C52AFD" w:rsidRDefault="00992A67" w:rsidP="00C52AFD">
      <w:pPr>
        <w:suppressAutoHyphens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ar-SA"/>
        </w:rPr>
      </w:pPr>
      <w:r w:rsidRPr="00C52AFD">
        <w:rPr>
          <w:rFonts w:ascii="Times New Roman" w:eastAsia="Times New Roman" w:hAnsi="Times New Roman"/>
          <w:sz w:val="28"/>
          <w:szCs w:val="28"/>
          <w:lang w:eastAsia="ar-SA"/>
        </w:rPr>
        <w:t>- Внесено 303 тыс. тонн (121%), на площади 2369 га.</w:t>
      </w:r>
    </w:p>
    <w:p w:rsidR="00992A67" w:rsidRPr="00096369" w:rsidRDefault="00992A67" w:rsidP="00FE75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ar-SA"/>
        </w:rPr>
      </w:pPr>
      <w:r w:rsidRPr="00096369"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 xml:space="preserve">Животноводство </w:t>
      </w:r>
    </w:p>
    <w:p w:rsidR="00992A67" w:rsidRPr="00C52AFD" w:rsidRDefault="00992A67" w:rsidP="00C52A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2AFD">
        <w:rPr>
          <w:rFonts w:ascii="Times New Roman" w:hAnsi="Times New Roman"/>
          <w:sz w:val="28"/>
          <w:szCs w:val="28"/>
        </w:rPr>
        <w:t>Независимость любого государства определяется не только мощностью вооружения, но и способностью удовлетворения населения продуктами питания. Поэтому животноводство сегодня – не только визитная карточка района, но и одна из основных составляющих продовольственной безопасности.</w:t>
      </w:r>
    </w:p>
    <w:p w:rsidR="00992A67" w:rsidRPr="00C52AFD" w:rsidRDefault="00992A67" w:rsidP="00C52A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2AFD">
        <w:rPr>
          <w:rFonts w:ascii="Times New Roman" w:hAnsi="Times New Roman"/>
          <w:sz w:val="28"/>
          <w:szCs w:val="28"/>
        </w:rPr>
        <w:t>Молочная отрасль играет в этом процессе стратегическую роль, не только с учетом специфики продукции</w:t>
      </w:r>
      <w:proofErr w:type="gramStart"/>
      <w:r w:rsidRPr="00C52AFD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C52AFD">
        <w:rPr>
          <w:rFonts w:ascii="Times New Roman" w:hAnsi="Times New Roman"/>
          <w:sz w:val="28"/>
          <w:szCs w:val="28"/>
        </w:rPr>
        <w:t xml:space="preserve"> и ее использования, но, прежде всего, благодаря стабильной, качественной и предполагаемой работе работников отрасли. Именно эти факторы являются ключевыми в любом бизнесе</w:t>
      </w:r>
      <w:r w:rsidRPr="00C52AFD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. </w:t>
      </w:r>
    </w:p>
    <w:p w:rsidR="00992A67" w:rsidRPr="00C52AFD" w:rsidRDefault="00992A67" w:rsidP="00C52A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2AFD">
        <w:rPr>
          <w:rFonts w:ascii="Times New Roman" w:hAnsi="Times New Roman"/>
          <w:sz w:val="28"/>
          <w:szCs w:val="28"/>
        </w:rPr>
        <w:t>Труд животноводов нелегок. Но, не смотря на все трудности и с заготовкой кормов, и с низкими закупочными ценами на продукцию, и с высокими ценами на энергоносители и топливо за последние 5 лет сельскохозяйственные предприятия не допустили спада, но и увеличили производство молока на 15 % (7,9 тыс. тонн)</w:t>
      </w:r>
      <w:proofErr w:type="gramStart"/>
      <w:r w:rsidRPr="00C52AFD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C52AFD">
        <w:rPr>
          <w:rFonts w:ascii="Times New Roman" w:hAnsi="Times New Roman"/>
          <w:sz w:val="28"/>
          <w:szCs w:val="28"/>
        </w:rPr>
        <w:t xml:space="preserve"> </w:t>
      </w:r>
    </w:p>
    <w:p w:rsidR="00992A67" w:rsidRPr="00C52AFD" w:rsidRDefault="00992A67" w:rsidP="00C52A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2AFD">
        <w:rPr>
          <w:rFonts w:ascii="Times New Roman" w:hAnsi="Times New Roman"/>
          <w:sz w:val="28"/>
          <w:szCs w:val="28"/>
        </w:rPr>
        <w:t xml:space="preserve">На протяжении 5 лет район входит в ТОП 5 лучших в крае по валовому производству молока сельскохозяйственными предприятиями, которые производят 46 % всего краевого молока. </w:t>
      </w:r>
    </w:p>
    <w:p w:rsidR="00992A67" w:rsidRPr="00C52AFD" w:rsidRDefault="00992A67" w:rsidP="00C52A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52AFD">
        <w:rPr>
          <w:rFonts w:ascii="Times New Roman" w:hAnsi="Times New Roman"/>
          <w:sz w:val="28"/>
          <w:szCs w:val="28"/>
        </w:rPr>
        <w:t>Таких успехов помогают достигать слаженная работа трудовых коллективов, которые за 5 лет нарастили валовое производство молока – это АО фирма «Агрокомплекс» им. Н.И. Ткачева предприятие «Победа» – более 4 тыс. тонн молока или на 21 %, руководитель Колесник Андрей Николаевич, ООО «Урожай ХХ</w:t>
      </w:r>
      <w:r w:rsidRPr="00C52AFD">
        <w:rPr>
          <w:rFonts w:ascii="Times New Roman" w:hAnsi="Times New Roman"/>
          <w:sz w:val="28"/>
          <w:szCs w:val="28"/>
          <w:lang w:val="en-US"/>
        </w:rPr>
        <w:t>I</w:t>
      </w:r>
      <w:r w:rsidRPr="00C52AFD">
        <w:rPr>
          <w:rFonts w:ascii="Times New Roman" w:hAnsi="Times New Roman"/>
          <w:sz w:val="28"/>
          <w:szCs w:val="28"/>
        </w:rPr>
        <w:t xml:space="preserve"> век» рост составил более 3 тыс. тонн молока или на 34 %, руководитель </w:t>
      </w:r>
      <w:proofErr w:type="spellStart"/>
      <w:r w:rsidRPr="00C52AFD">
        <w:rPr>
          <w:rFonts w:ascii="Times New Roman" w:hAnsi="Times New Roman"/>
          <w:sz w:val="28"/>
          <w:szCs w:val="28"/>
        </w:rPr>
        <w:t>Быканов</w:t>
      </w:r>
      <w:proofErr w:type="spellEnd"/>
      <w:r w:rsidRPr="00C52AFD">
        <w:rPr>
          <w:rFonts w:ascii="Times New Roman" w:hAnsi="Times New Roman"/>
          <w:sz w:val="28"/>
          <w:szCs w:val="28"/>
        </w:rPr>
        <w:t xml:space="preserve"> Константин Николаевич.</w:t>
      </w:r>
      <w:proofErr w:type="gramEnd"/>
    </w:p>
    <w:p w:rsidR="00992A67" w:rsidRPr="00C52AFD" w:rsidRDefault="00992A67" w:rsidP="00C52A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2AFD">
        <w:rPr>
          <w:rFonts w:ascii="Times New Roman" w:hAnsi="Times New Roman"/>
          <w:sz w:val="28"/>
          <w:szCs w:val="28"/>
        </w:rPr>
        <w:t>В 2019 году крупными и средними сельскохозяйственными предприятиями произведено 62,7 тыс. тонн молока, рост 7 % к уровню 2018 года. Высоких показателей достигли предприятия: ООО «Урожай ХХ</w:t>
      </w:r>
      <w:proofErr w:type="gramStart"/>
      <w:r w:rsidRPr="00C52AFD">
        <w:rPr>
          <w:rFonts w:ascii="Times New Roman" w:hAnsi="Times New Roman"/>
          <w:sz w:val="28"/>
          <w:szCs w:val="28"/>
          <w:lang w:val="en-US"/>
        </w:rPr>
        <w:t>I</w:t>
      </w:r>
      <w:proofErr w:type="gramEnd"/>
      <w:r w:rsidRPr="00C52AFD">
        <w:rPr>
          <w:rFonts w:ascii="Times New Roman" w:hAnsi="Times New Roman"/>
          <w:sz w:val="28"/>
          <w:szCs w:val="28"/>
        </w:rPr>
        <w:t xml:space="preserve"> век» рост производства молока на 19 % или на 1,9 тыс. тонн, АО фирма «Агрокомплекс» им. Н.И. Ткачева предприятие «Победа» на 11 % или на 2,5 тыс. тонн, СПК (колхоз) «Новый Путь» на 4 % или на 0,3 тыс. тонны, по отношению к аналогичному периоду 2018 года. </w:t>
      </w:r>
    </w:p>
    <w:p w:rsidR="00992A67" w:rsidRPr="00C52AFD" w:rsidRDefault="00992A67" w:rsidP="00C52A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2AFD">
        <w:rPr>
          <w:rFonts w:ascii="Times New Roman" w:hAnsi="Times New Roman"/>
          <w:sz w:val="28"/>
          <w:szCs w:val="28"/>
        </w:rPr>
        <w:t xml:space="preserve">Одним из основных показателей эффективности развития отрасли молочного скотоводства является среднегодовой удой молока на одну корову, который в сельскохозяйственных предприятиях района за последние 5 лет увеличился на 13 % или на 940 кг. </w:t>
      </w:r>
    </w:p>
    <w:p w:rsidR="00992A67" w:rsidRPr="00C52AFD" w:rsidRDefault="00992A67" w:rsidP="00C52A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2AFD">
        <w:rPr>
          <w:rFonts w:ascii="Times New Roman" w:hAnsi="Times New Roman"/>
          <w:sz w:val="28"/>
          <w:szCs w:val="28"/>
        </w:rPr>
        <w:t>Наибольший шаг сделал</w:t>
      </w:r>
      <w:proofErr w:type="gramStart"/>
      <w:r w:rsidRPr="00C52AFD">
        <w:rPr>
          <w:rFonts w:ascii="Times New Roman" w:hAnsi="Times New Roman"/>
          <w:sz w:val="28"/>
          <w:szCs w:val="28"/>
        </w:rPr>
        <w:t>и ООО</w:t>
      </w:r>
      <w:proofErr w:type="gramEnd"/>
      <w:r w:rsidRPr="00C52AFD">
        <w:rPr>
          <w:rFonts w:ascii="Times New Roman" w:hAnsi="Times New Roman"/>
          <w:sz w:val="28"/>
          <w:szCs w:val="28"/>
        </w:rPr>
        <w:t xml:space="preserve"> «Урожай ХХ</w:t>
      </w:r>
      <w:r w:rsidRPr="00C52AFD">
        <w:rPr>
          <w:rFonts w:ascii="Times New Roman" w:hAnsi="Times New Roman"/>
          <w:sz w:val="28"/>
          <w:szCs w:val="28"/>
          <w:lang w:val="en-US"/>
        </w:rPr>
        <w:t>I</w:t>
      </w:r>
      <w:r w:rsidRPr="00C52AFD">
        <w:rPr>
          <w:rFonts w:ascii="Times New Roman" w:hAnsi="Times New Roman"/>
          <w:sz w:val="28"/>
          <w:szCs w:val="28"/>
        </w:rPr>
        <w:t xml:space="preserve"> век» рост на 41 % или на 2934 кг, «Новый Путь» – на 14 % или на 988 кг. </w:t>
      </w:r>
    </w:p>
    <w:p w:rsidR="00992A67" w:rsidRPr="00C52AFD" w:rsidRDefault="00992A67" w:rsidP="00C52A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2AFD">
        <w:rPr>
          <w:rFonts w:ascii="Times New Roman" w:hAnsi="Times New Roman"/>
          <w:sz w:val="28"/>
          <w:szCs w:val="28"/>
        </w:rPr>
        <w:t xml:space="preserve">В 2019 году среднегодовой удой молока на одну корову составляет 8 067кг, рост 7, 5% или на 563 кг по отношению к 2018 году. Высоких показателей по продуктивности достигли предприятия: </w:t>
      </w:r>
      <w:proofErr w:type="gramStart"/>
      <w:r w:rsidRPr="00C52AFD">
        <w:rPr>
          <w:rFonts w:ascii="Times New Roman" w:hAnsi="Times New Roman"/>
          <w:sz w:val="28"/>
          <w:szCs w:val="28"/>
        </w:rPr>
        <w:t>ООО «Урожай ХХ</w:t>
      </w:r>
      <w:r w:rsidRPr="00C52AFD">
        <w:rPr>
          <w:rFonts w:ascii="Times New Roman" w:hAnsi="Times New Roman"/>
          <w:sz w:val="28"/>
          <w:szCs w:val="28"/>
          <w:lang w:val="en-US"/>
        </w:rPr>
        <w:t>I</w:t>
      </w:r>
      <w:r w:rsidRPr="00C52AFD">
        <w:rPr>
          <w:rFonts w:ascii="Times New Roman" w:hAnsi="Times New Roman"/>
          <w:sz w:val="28"/>
          <w:szCs w:val="28"/>
        </w:rPr>
        <w:t xml:space="preserve"> </w:t>
      </w:r>
      <w:r w:rsidRPr="00C52AFD">
        <w:rPr>
          <w:rFonts w:ascii="Times New Roman" w:hAnsi="Times New Roman"/>
          <w:sz w:val="28"/>
          <w:szCs w:val="28"/>
        </w:rPr>
        <w:lastRenderedPageBreak/>
        <w:t xml:space="preserve">век» руководитель </w:t>
      </w:r>
      <w:proofErr w:type="spellStart"/>
      <w:r w:rsidRPr="00C52AFD">
        <w:rPr>
          <w:rFonts w:ascii="Times New Roman" w:hAnsi="Times New Roman"/>
          <w:sz w:val="28"/>
          <w:szCs w:val="28"/>
        </w:rPr>
        <w:t>Быканов</w:t>
      </w:r>
      <w:proofErr w:type="spellEnd"/>
      <w:r w:rsidRPr="00C52AFD">
        <w:rPr>
          <w:rFonts w:ascii="Times New Roman" w:hAnsi="Times New Roman"/>
          <w:sz w:val="28"/>
          <w:szCs w:val="28"/>
        </w:rPr>
        <w:t xml:space="preserve"> Константин Николаевич – 10 071 кг (рост к 2018 году 15 %), СПК (колхоз) «Новый Путь» руководитель </w:t>
      </w:r>
      <w:proofErr w:type="spellStart"/>
      <w:r w:rsidRPr="00C52AFD">
        <w:rPr>
          <w:rFonts w:ascii="Times New Roman" w:hAnsi="Times New Roman"/>
          <w:sz w:val="28"/>
          <w:szCs w:val="28"/>
        </w:rPr>
        <w:t>Плетинь</w:t>
      </w:r>
      <w:proofErr w:type="spellEnd"/>
      <w:r w:rsidRPr="00C52AFD">
        <w:rPr>
          <w:rFonts w:ascii="Times New Roman" w:hAnsi="Times New Roman"/>
          <w:sz w:val="28"/>
          <w:szCs w:val="28"/>
        </w:rPr>
        <w:t xml:space="preserve"> Любовь Васильевна – 8 005 кг (рост к 2018 году 4 %), АО фирма «Агрокомплекс» им. Н.И. Ткачева предприятие «Победа» руководитель Колесник Андрей Николаевич – 7 765 кг (рост к 2018 году 8 %).</w:t>
      </w:r>
      <w:proofErr w:type="gramEnd"/>
    </w:p>
    <w:p w:rsidR="00992A67" w:rsidRPr="00C52AFD" w:rsidRDefault="00992A67" w:rsidP="00C52A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2AFD">
        <w:rPr>
          <w:rFonts w:ascii="Times New Roman" w:hAnsi="Times New Roman"/>
          <w:sz w:val="28"/>
          <w:szCs w:val="28"/>
        </w:rPr>
        <w:t xml:space="preserve">Ежедневно крупными и средними сельхозпредприятиями района производится порядка 180 тонн молока, что составляет более 6 % от суточного объема молока производимого в Краснодарском крае. Средний надой молока за сутки составляет 23,2 кг, что выше среднего краевого на 9,4 % или на 2 кг. В сутки реализуется на перерабатывающие предприятия около 191 тонны молока, что составляет 6 % суточного объема молока реализуемого на переработку в Краснодарском крае. </w:t>
      </w:r>
    </w:p>
    <w:p w:rsidR="00992A67" w:rsidRPr="00C52AFD" w:rsidRDefault="00992A67" w:rsidP="00C52A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2AFD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Pr="00C52AFD">
        <w:rPr>
          <w:rFonts w:ascii="Times New Roman" w:hAnsi="Times New Roman"/>
          <w:sz w:val="28"/>
          <w:szCs w:val="28"/>
        </w:rPr>
        <w:t>Брюховецком</w:t>
      </w:r>
      <w:proofErr w:type="spellEnd"/>
      <w:r w:rsidRPr="00C52AFD">
        <w:rPr>
          <w:rFonts w:ascii="Times New Roman" w:hAnsi="Times New Roman"/>
          <w:sz w:val="28"/>
          <w:szCs w:val="28"/>
        </w:rPr>
        <w:t xml:space="preserve"> районе сосредоточено более 6  % или 7 718 молочных коров региона.</w:t>
      </w:r>
    </w:p>
    <w:p w:rsidR="00992A67" w:rsidRPr="00C52AFD" w:rsidRDefault="00992A67" w:rsidP="00C52A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2AFD">
        <w:rPr>
          <w:rFonts w:ascii="Times New Roman" w:hAnsi="Times New Roman"/>
          <w:sz w:val="28"/>
          <w:szCs w:val="28"/>
        </w:rPr>
        <w:t>В 2019 году поголовье крупного рогатого скота составляет 20 315 голов рост 2 % (+ 351) голова. Порядка 49 % поголовья крупного рогатого скота сосредоточено в АО фирма «Агрокомплекс» им. Н.И. Ткачева предприятие «Победа». Рост поголовья крупного рогатого скота обеспечили следующие предприятия: на 18 % УПХ «</w:t>
      </w:r>
      <w:proofErr w:type="spellStart"/>
      <w:r w:rsidRPr="00C52AFD">
        <w:rPr>
          <w:rFonts w:ascii="Times New Roman" w:hAnsi="Times New Roman"/>
          <w:sz w:val="28"/>
          <w:szCs w:val="28"/>
        </w:rPr>
        <w:t>Брюховецкое</w:t>
      </w:r>
      <w:proofErr w:type="spellEnd"/>
      <w:r w:rsidRPr="00C52AFD">
        <w:rPr>
          <w:rFonts w:ascii="Times New Roman" w:hAnsi="Times New Roman"/>
          <w:sz w:val="28"/>
          <w:szCs w:val="28"/>
        </w:rPr>
        <w:t>», на 6 % ООО «Урожай ХХ</w:t>
      </w:r>
      <w:proofErr w:type="gramStart"/>
      <w:r w:rsidRPr="00C52AFD">
        <w:rPr>
          <w:rFonts w:ascii="Times New Roman" w:hAnsi="Times New Roman"/>
          <w:sz w:val="28"/>
          <w:szCs w:val="28"/>
          <w:lang w:val="en-US"/>
        </w:rPr>
        <w:t>I</w:t>
      </w:r>
      <w:proofErr w:type="gramEnd"/>
      <w:r w:rsidRPr="00C52AFD">
        <w:rPr>
          <w:rFonts w:ascii="Times New Roman" w:hAnsi="Times New Roman"/>
          <w:sz w:val="28"/>
          <w:szCs w:val="28"/>
        </w:rPr>
        <w:t xml:space="preserve"> век», по 4% АО фирма «Агрокомплекс» им. Н.И. Ткачева предприятие «Победа» и СПК «Новый Путь».</w:t>
      </w:r>
    </w:p>
    <w:p w:rsidR="00992A67" w:rsidRPr="00C52AFD" w:rsidRDefault="00992A67" w:rsidP="00C52A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2AFD">
        <w:rPr>
          <w:rFonts w:ascii="Times New Roman" w:hAnsi="Times New Roman"/>
          <w:sz w:val="28"/>
          <w:szCs w:val="28"/>
        </w:rPr>
        <w:t xml:space="preserve">Но не все предприятия сохраняют и приумножают имеющееся молочное поголовье. ОАО «Нива Кубани» руководитель Дмитренко Сергей Дмитриевич в 2019 году сократило поголовье крупного рогатого скота на 13 % или 456 голов, в том числе молочных коров на 15 % или на 259 голов. Руководство предприятия </w:t>
      </w:r>
      <w:proofErr w:type="gramStart"/>
      <w:r w:rsidRPr="00C52AFD">
        <w:rPr>
          <w:rFonts w:ascii="Times New Roman" w:hAnsi="Times New Roman"/>
          <w:sz w:val="28"/>
          <w:szCs w:val="28"/>
        </w:rPr>
        <w:t>взяло обязательство по состоянию на 1 января текущего года поголовье коров</w:t>
      </w:r>
      <w:proofErr w:type="gramEnd"/>
      <w:r w:rsidRPr="00C52AFD">
        <w:rPr>
          <w:rFonts w:ascii="Times New Roman" w:hAnsi="Times New Roman"/>
          <w:sz w:val="28"/>
          <w:szCs w:val="28"/>
        </w:rPr>
        <w:t xml:space="preserve"> будет составлять 1 505 голов, но свое обещание руководство предприятия не выполнили и поголовье коров составляет 1 461 голов (-44 головы).</w:t>
      </w:r>
    </w:p>
    <w:p w:rsidR="00992A67" w:rsidRPr="00C52AFD" w:rsidRDefault="00992A67" w:rsidP="00C52A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2AFD">
        <w:rPr>
          <w:rFonts w:ascii="Times New Roman" w:hAnsi="Times New Roman"/>
          <w:sz w:val="28"/>
          <w:szCs w:val="28"/>
        </w:rPr>
        <w:t xml:space="preserve">Наряду с крупными предприятиями агробизнесом в области молочного животноводства занимаются и крестьянские фермерские хозяйства. Флагманом среди КФХ является ИП глава КФХ </w:t>
      </w:r>
      <w:proofErr w:type="spellStart"/>
      <w:r w:rsidRPr="00C52AFD">
        <w:rPr>
          <w:rFonts w:ascii="Times New Roman" w:hAnsi="Times New Roman"/>
          <w:sz w:val="28"/>
          <w:szCs w:val="28"/>
        </w:rPr>
        <w:t>Куропятник</w:t>
      </w:r>
      <w:proofErr w:type="spellEnd"/>
      <w:r w:rsidRPr="00C52AFD">
        <w:rPr>
          <w:rFonts w:ascii="Times New Roman" w:hAnsi="Times New Roman"/>
          <w:sz w:val="28"/>
          <w:szCs w:val="28"/>
        </w:rPr>
        <w:t xml:space="preserve"> Федор Николаевич. Кроме того, Федор Николаевич является наставником для молодых фермеров, желающих посвятить свою трудовую деятельность такому не легкому труду как молочное животноводство и прежде всего для своих сыновей Николая и Сергея. Семейная династия фермеров </w:t>
      </w:r>
      <w:proofErr w:type="spellStart"/>
      <w:r w:rsidRPr="00C52AFD">
        <w:rPr>
          <w:rFonts w:ascii="Times New Roman" w:hAnsi="Times New Roman"/>
          <w:sz w:val="28"/>
          <w:szCs w:val="28"/>
        </w:rPr>
        <w:t>Куропятник</w:t>
      </w:r>
      <w:proofErr w:type="spellEnd"/>
      <w:r w:rsidRPr="00C52AFD">
        <w:rPr>
          <w:rFonts w:ascii="Times New Roman" w:hAnsi="Times New Roman"/>
          <w:sz w:val="28"/>
          <w:szCs w:val="28"/>
        </w:rPr>
        <w:t xml:space="preserve"> производит ежегодно более 5 тыс. тонн молока. В их КФХ сосредоточено порядка 1 600 голов высокопродуктивного крупного рогатого скота, в том числе около 600 коров. За 2019 год фермерское хозяйство Федора Николаевича надоило от одной фуражной коровы 8 020 кг молока, а фермерское хозяйство  Сергея Федоровича  6 600 кг. </w:t>
      </w:r>
    </w:p>
    <w:p w:rsidR="00992A67" w:rsidRPr="00C52AFD" w:rsidRDefault="00992A67" w:rsidP="00C52AFD">
      <w:pPr>
        <w:spacing w:after="0" w:line="240" w:lineRule="auto"/>
        <w:ind w:firstLine="709"/>
        <w:jc w:val="both"/>
        <w:rPr>
          <w:rFonts w:ascii="Times New Roman" w:eastAsia="MS Mincho" w:hAnsi="Times New Roman"/>
          <w:sz w:val="28"/>
          <w:szCs w:val="28"/>
          <w:lang w:eastAsia="ar-SA"/>
        </w:rPr>
      </w:pPr>
      <w:r w:rsidRPr="00C52AFD">
        <w:rPr>
          <w:rFonts w:ascii="Times New Roman" w:eastAsia="MS Mincho" w:hAnsi="Times New Roman"/>
          <w:sz w:val="28"/>
          <w:szCs w:val="28"/>
          <w:lang w:eastAsia="ar-SA"/>
        </w:rPr>
        <w:t xml:space="preserve">Данных результатов позволило добиться целенаправленная работа с продуктивным стадом в предприятиях, а также работа по улучшению генетического потенциала сельскохозяйственных животных, </w:t>
      </w:r>
      <w:proofErr w:type="gramStart"/>
      <w:r w:rsidRPr="00C52AFD">
        <w:rPr>
          <w:rFonts w:ascii="Times New Roman" w:eastAsia="MS Mincho" w:hAnsi="Times New Roman"/>
          <w:sz w:val="28"/>
          <w:szCs w:val="28"/>
          <w:lang w:eastAsia="ar-SA"/>
        </w:rPr>
        <w:t>внедряются</w:t>
      </w:r>
      <w:proofErr w:type="gramEnd"/>
      <w:r w:rsidRPr="00C52AFD">
        <w:rPr>
          <w:rFonts w:ascii="Times New Roman" w:eastAsia="MS Mincho" w:hAnsi="Times New Roman"/>
          <w:sz w:val="28"/>
          <w:szCs w:val="28"/>
          <w:lang w:eastAsia="ar-SA"/>
        </w:rPr>
        <w:t xml:space="preserve"> и </w:t>
      </w:r>
      <w:r w:rsidRPr="00C52AFD">
        <w:rPr>
          <w:rFonts w:ascii="Times New Roman" w:eastAsia="MS Mincho" w:hAnsi="Times New Roman"/>
          <w:sz w:val="28"/>
          <w:szCs w:val="28"/>
          <w:lang w:eastAsia="ar-SA"/>
        </w:rPr>
        <w:lastRenderedPageBreak/>
        <w:t>применяется новая технология в воспроизводстве стада (</w:t>
      </w:r>
      <w:proofErr w:type="spellStart"/>
      <w:r w:rsidRPr="00C52AFD">
        <w:rPr>
          <w:rFonts w:ascii="Times New Roman" w:eastAsia="MS Mincho" w:hAnsi="Times New Roman"/>
          <w:sz w:val="28"/>
          <w:szCs w:val="28"/>
          <w:lang w:eastAsia="ar-SA"/>
        </w:rPr>
        <w:t>сексированное</w:t>
      </w:r>
      <w:proofErr w:type="spellEnd"/>
      <w:r w:rsidRPr="00C52AFD">
        <w:rPr>
          <w:rFonts w:ascii="Times New Roman" w:eastAsia="MS Mincho" w:hAnsi="Times New Roman"/>
          <w:sz w:val="28"/>
          <w:szCs w:val="28"/>
          <w:lang w:eastAsia="ar-SA"/>
        </w:rPr>
        <w:t xml:space="preserve"> семя), для увеличения численности маточного поголовья.</w:t>
      </w:r>
    </w:p>
    <w:p w:rsidR="00992A67" w:rsidRPr="00C52AFD" w:rsidRDefault="00992A67" w:rsidP="00C52A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2AFD">
        <w:rPr>
          <w:rFonts w:ascii="Times New Roman" w:hAnsi="Times New Roman"/>
          <w:sz w:val="28"/>
          <w:szCs w:val="28"/>
        </w:rPr>
        <w:t>Что касается производства скота и птицы, за последние 5 лет сельскохозяйственные предприятия увеличили производство мяса на 61 % (4,1 тыс. тонн).</w:t>
      </w:r>
    </w:p>
    <w:p w:rsidR="00992A67" w:rsidRPr="00C52AFD" w:rsidRDefault="00992A67" w:rsidP="00C52A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2AFD">
        <w:rPr>
          <w:rFonts w:ascii="Times New Roman" w:hAnsi="Times New Roman"/>
          <w:sz w:val="28"/>
          <w:szCs w:val="28"/>
        </w:rPr>
        <w:t>Данных результатов смогли достичь за счет реализации инвестиционных проектов с отраслевым направлением – производства мяса. Реализация данных проектов позволила создать порядка 200 новых постоянных рабочих мест в сельской местности.</w:t>
      </w:r>
    </w:p>
    <w:p w:rsidR="00992A67" w:rsidRPr="00C52AFD" w:rsidRDefault="00992A67" w:rsidP="00C52A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2AFD">
        <w:rPr>
          <w:rFonts w:ascii="Times New Roman" w:hAnsi="Times New Roman"/>
          <w:sz w:val="28"/>
          <w:szCs w:val="28"/>
        </w:rPr>
        <w:t>Одним из таких является проект, реализованный в области промышленного свиноводства – ООО «</w:t>
      </w:r>
      <w:proofErr w:type="spellStart"/>
      <w:r w:rsidRPr="00C52AFD">
        <w:rPr>
          <w:rFonts w:ascii="Times New Roman" w:hAnsi="Times New Roman"/>
          <w:sz w:val="28"/>
          <w:szCs w:val="28"/>
        </w:rPr>
        <w:t>Дымов</w:t>
      </w:r>
      <w:proofErr w:type="gramStart"/>
      <w:r w:rsidRPr="00C52AFD">
        <w:rPr>
          <w:rFonts w:ascii="Times New Roman" w:hAnsi="Times New Roman"/>
          <w:sz w:val="28"/>
          <w:szCs w:val="28"/>
        </w:rPr>
        <w:t>.Ю</w:t>
      </w:r>
      <w:proofErr w:type="gramEnd"/>
      <w:r w:rsidRPr="00C52AFD">
        <w:rPr>
          <w:rFonts w:ascii="Times New Roman" w:hAnsi="Times New Roman"/>
          <w:sz w:val="28"/>
          <w:szCs w:val="28"/>
        </w:rPr>
        <w:t>г</w:t>
      </w:r>
      <w:proofErr w:type="spellEnd"/>
      <w:r w:rsidRPr="00C52AFD">
        <w:rPr>
          <w:rFonts w:ascii="Times New Roman" w:hAnsi="Times New Roman"/>
          <w:sz w:val="28"/>
          <w:szCs w:val="28"/>
        </w:rPr>
        <w:t>», руководитель Денисов Игорь Борисович. Это единственное предприятие в районе, которое занимается производством свинины. В 2019 году поголовье составляет 19 092 головы, в том числе 2 058 свиноматок, что ниже уровня 2018 года на 24 % или на 5 993 голов, в том числе ниже на 30 % или на 625 свиноматок. За 12 месяцев 2019 года произведено более 5,7 тыс. тонн свинины, рост 8 % к уровню 2018 года. Снижение поголовья свиноматок обусловлено закрытием фермы № 3, не отвечающей требованиям ветеринарного законодательства.</w:t>
      </w:r>
    </w:p>
    <w:p w:rsidR="00992A67" w:rsidRPr="00C52AFD" w:rsidRDefault="00992A67" w:rsidP="00C52A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2AFD">
        <w:rPr>
          <w:rFonts w:ascii="Times New Roman" w:hAnsi="Times New Roman"/>
          <w:sz w:val="28"/>
          <w:szCs w:val="28"/>
        </w:rPr>
        <w:t>Не менее важным и интересным является проект «</w:t>
      </w:r>
      <w:proofErr w:type="spellStart"/>
      <w:r w:rsidRPr="00C52AFD">
        <w:rPr>
          <w:rFonts w:ascii="Times New Roman" w:hAnsi="Times New Roman"/>
          <w:sz w:val="28"/>
          <w:szCs w:val="28"/>
        </w:rPr>
        <w:t>Брюховецкий</w:t>
      </w:r>
      <w:proofErr w:type="spellEnd"/>
      <w:r w:rsidRPr="00C52AFD">
        <w:rPr>
          <w:rFonts w:ascii="Times New Roman" w:hAnsi="Times New Roman"/>
          <w:sz w:val="28"/>
          <w:szCs w:val="28"/>
        </w:rPr>
        <w:t xml:space="preserve"> кролик» руководитель Шишов Владимир Николаевич. Это единственное крупное предприятие в Краснодарском крае, которое производит мясо утки на промышленной основе, имеет свой убойный цех с глубокой подработкой мяса и поставляет продукцию в охлажденном виде в торговые сети края, так и другие субъекты РФ. За 2019 год производство мяса птицы составляет 3111 </w:t>
      </w:r>
      <w:proofErr w:type="gramStart"/>
      <w:r w:rsidRPr="00C52AFD">
        <w:rPr>
          <w:rFonts w:ascii="Times New Roman" w:hAnsi="Times New Roman"/>
          <w:sz w:val="28"/>
          <w:szCs w:val="28"/>
        </w:rPr>
        <w:t>тонн</w:t>
      </w:r>
      <w:proofErr w:type="gramEnd"/>
      <w:r w:rsidRPr="00C52AFD">
        <w:rPr>
          <w:rFonts w:ascii="Times New Roman" w:hAnsi="Times New Roman"/>
          <w:sz w:val="28"/>
          <w:szCs w:val="28"/>
        </w:rPr>
        <w:t xml:space="preserve"> что выше уровня 2018 года на 68 % или на 1264 тонны (поголовье увеличилось с 87 тыс. до 135 тыс.).</w:t>
      </w:r>
    </w:p>
    <w:p w:rsidR="00992A67" w:rsidRPr="00C52AFD" w:rsidRDefault="00992A67" w:rsidP="00C52AF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C52AFD">
        <w:rPr>
          <w:rFonts w:ascii="Times New Roman" w:eastAsia="Times New Roman" w:hAnsi="Times New Roman"/>
          <w:sz w:val="28"/>
          <w:szCs w:val="28"/>
          <w:lang w:eastAsia="ar-SA"/>
        </w:rPr>
        <w:t>В 2019 году в крупных и средних сельскохозяйственных предприятиях района содержится птицы 95 007 голов, что в 4,4 раза больше 2018 года. В связи с открытием нового вида деятельности, выращивание птицы (бройлера) на мясо в предприят</w:t>
      </w:r>
      <w:proofErr w:type="gramStart"/>
      <w:r w:rsidRPr="00C52AFD">
        <w:rPr>
          <w:rFonts w:ascii="Times New Roman" w:eastAsia="Times New Roman" w:hAnsi="Times New Roman"/>
          <w:sz w:val="28"/>
          <w:szCs w:val="28"/>
          <w:lang w:eastAsia="ar-SA"/>
        </w:rPr>
        <w:t>ии ООО</w:t>
      </w:r>
      <w:proofErr w:type="gramEnd"/>
      <w:r w:rsidRPr="00C52AFD">
        <w:rPr>
          <w:rFonts w:ascii="Times New Roman" w:eastAsia="Times New Roman" w:hAnsi="Times New Roman"/>
          <w:sz w:val="28"/>
          <w:szCs w:val="28"/>
          <w:lang w:eastAsia="ar-SA"/>
        </w:rPr>
        <w:t xml:space="preserve"> «Урожай ХХ</w:t>
      </w:r>
      <w:r w:rsidRPr="00C52AFD">
        <w:rPr>
          <w:rFonts w:ascii="Times New Roman" w:eastAsia="Times New Roman" w:hAnsi="Times New Roman"/>
          <w:sz w:val="28"/>
          <w:szCs w:val="28"/>
          <w:lang w:val="en-US" w:eastAsia="ar-SA"/>
        </w:rPr>
        <w:t>I</w:t>
      </w:r>
      <w:r w:rsidRPr="00C52AFD">
        <w:rPr>
          <w:rFonts w:ascii="Times New Roman" w:eastAsia="Times New Roman" w:hAnsi="Times New Roman"/>
          <w:sz w:val="28"/>
          <w:szCs w:val="28"/>
          <w:lang w:eastAsia="ar-SA"/>
        </w:rPr>
        <w:t xml:space="preserve"> век» увеличилось поголовье птицы.</w:t>
      </w:r>
    </w:p>
    <w:p w:rsidR="00992A67" w:rsidRPr="00C52AFD" w:rsidRDefault="00992A67" w:rsidP="00C52A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2AFD">
        <w:rPr>
          <w:rFonts w:ascii="Times New Roman" w:eastAsia="Times New Roman" w:hAnsi="Times New Roman"/>
          <w:sz w:val="28"/>
          <w:szCs w:val="28"/>
          <w:lang w:eastAsia="ar-SA"/>
        </w:rPr>
        <w:t xml:space="preserve">За 2019 год крупными и средними сельскохозяйственными предприятиями и крестьянскими фермерскими хозяйствами произведено порядка 8 тыс. тонн мяса птицы, из которых 30 % или более 2,5 </w:t>
      </w:r>
      <w:proofErr w:type="spellStart"/>
      <w:r w:rsidRPr="00C52AFD">
        <w:rPr>
          <w:rFonts w:ascii="Times New Roman" w:eastAsia="Times New Roman" w:hAnsi="Times New Roman"/>
          <w:sz w:val="28"/>
          <w:szCs w:val="28"/>
          <w:lang w:eastAsia="ar-SA"/>
        </w:rPr>
        <w:t>тыс</w:t>
      </w:r>
      <w:proofErr w:type="gramStart"/>
      <w:r w:rsidRPr="00C52AFD">
        <w:rPr>
          <w:rFonts w:ascii="Times New Roman" w:eastAsia="Times New Roman" w:hAnsi="Times New Roman"/>
          <w:sz w:val="28"/>
          <w:szCs w:val="28"/>
          <w:lang w:eastAsia="ar-SA"/>
        </w:rPr>
        <w:t>.т</w:t>
      </w:r>
      <w:proofErr w:type="gramEnd"/>
      <w:r w:rsidRPr="00C52AFD">
        <w:rPr>
          <w:rFonts w:ascii="Times New Roman" w:eastAsia="Times New Roman" w:hAnsi="Times New Roman"/>
          <w:sz w:val="28"/>
          <w:szCs w:val="28"/>
          <w:lang w:eastAsia="ar-SA"/>
        </w:rPr>
        <w:t>онн</w:t>
      </w:r>
      <w:proofErr w:type="spellEnd"/>
      <w:r w:rsidRPr="00C52AFD">
        <w:rPr>
          <w:rFonts w:ascii="Times New Roman" w:eastAsia="Times New Roman" w:hAnsi="Times New Roman"/>
          <w:sz w:val="28"/>
          <w:szCs w:val="28"/>
          <w:lang w:eastAsia="ar-SA"/>
        </w:rPr>
        <w:t xml:space="preserve"> мяса птицы производит фермерская династия </w:t>
      </w:r>
      <w:proofErr w:type="spellStart"/>
      <w:r w:rsidRPr="00C52AFD">
        <w:rPr>
          <w:rFonts w:ascii="Times New Roman" w:eastAsia="Times New Roman" w:hAnsi="Times New Roman"/>
          <w:sz w:val="28"/>
          <w:szCs w:val="28"/>
          <w:lang w:eastAsia="ar-SA"/>
        </w:rPr>
        <w:t>Лычкиных</w:t>
      </w:r>
      <w:proofErr w:type="spellEnd"/>
      <w:r w:rsidRPr="00C52AFD">
        <w:rPr>
          <w:rFonts w:ascii="Times New Roman" w:eastAsia="Times New Roman" w:hAnsi="Times New Roman"/>
          <w:sz w:val="28"/>
          <w:szCs w:val="28"/>
          <w:lang w:eastAsia="ar-SA"/>
        </w:rPr>
        <w:t xml:space="preserve"> – это </w:t>
      </w:r>
      <w:proofErr w:type="spellStart"/>
      <w:r w:rsidRPr="00C52AFD">
        <w:rPr>
          <w:rFonts w:ascii="Times New Roman" w:eastAsia="Times New Roman" w:hAnsi="Times New Roman"/>
          <w:sz w:val="28"/>
          <w:szCs w:val="28"/>
          <w:lang w:eastAsia="ar-SA"/>
        </w:rPr>
        <w:t>Лычкин</w:t>
      </w:r>
      <w:proofErr w:type="spellEnd"/>
      <w:r w:rsidRPr="00C52AFD">
        <w:rPr>
          <w:rFonts w:ascii="Times New Roman" w:eastAsia="Times New Roman" w:hAnsi="Times New Roman"/>
          <w:sz w:val="28"/>
          <w:szCs w:val="28"/>
          <w:lang w:eastAsia="ar-SA"/>
        </w:rPr>
        <w:t xml:space="preserve"> Алексей Викторович и его дочь молодой фермер </w:t>
      </w:r>
      <w:proofErr w:type="spellStart"/>
      <w:r w:rsidRPr="00C52AFD">
        <w:rPr>
          <w:rFonts w:ascii="Times New Roman" w:eastAsia="Times New Roman" w:hAnsi="Times New Roman"/>
          <w:sz w:val="28"/>
          <w:szCs w:val="28"/>
          <w:lang w:eastAsia="ar-SA"/>
        </w:rPr>
        <w:t>Лычкина</w:t>
      </w:r>
      <w:proofErr w:type="spellEnd"/>
      <w:r w:rsidRPr="00C52AFD">
        <w:rPr>
          <w:rFonts w:ascii="Times New Roman" w:eastAsia="Times New Roman" w:hAnsi="Times New Roman"/>
          <w:sz w:val="28"/>
          <w:szCs w:val="28"/>
          <w:lang w:eastAsia="ar-SA"/>
        </w:rPr>
        <w:t xml:space="preserve"> Валерия Алексеевна.</w:t>
      </w:r>
    </w:p>
    <w:p w:rsidR="00992A67" w:rsidRPr="00C52AFD" w:rsidRDefault="00992A67" w:rsidP="00C52AF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2AFD">
        <w:rPr>
          <w:rFonts w:ascii="Times New Roman" w:eastAsia="MS Mincho" w:hAnsi="Times New Roman"/>
          <w:sz w:val="28"/>
          <w:szCs w:val="28"/>
          <w:lang w:eastAsia="ar-SA"/>
        </w:rPr>
        <w:t xml:space="preserve">За 2019 год получено 3 475 тыс. штук куриных яиц, выше уровня 2018 года на 18 % или на 534 тыс. штук, средняя яйценоскость одной курицы-несушки составила 220 штуки, что выше аналогичного периода 2018 года на 18% или на 34 штуки. Производством инкубационного яйца занимается предприятие </w:t>
      </w:r>
      <w:r w:rsidRPr="00C52AFD">
        <w:rPr>
          <w:rFonts w:ascii="Times New Roman" w:eastAsia="Times New Roman" w:hAnsi="Times New Roman"/>
          <w:sz w:val="28"/>
          <w:szCs w:val="28"/>
          <w:lang w:eastAsia="ar-SA"/>
        </w:rPr>
        <w:t>ООО «Урожай ХХ</w:t>
      </w:r>
      <w:proofErr w:type="gramStart"/>
      <w:r w:rsidRPr="00C52AFD">
        <w:rPr>
          <w:rFonts w:ascii="Times New Roman" w:eastAsia="Times New Roman" w:hAnsi="Times New Roman"/>
          <w:sz w:val="28"/>
          <w:szCs w:val="28"/>
          <w:lang w:val="en-US" w:eastAsia="ar-SA"/>
        </w:rPr>
        <w:t>I</w:t>
      </w:r>
      <w:proofErr w:type="gramEnd"/>
      <w:r w:rsidRPr="00C52AFD">
        <w:rPr>
          <w:rFonts w:ascii="Times New Roman" w:eastAsia="Times New Roman" w:hAnsi="Times New Roman"/>
          <w:sz w:val="28"/>
          <w:szCs w:val="28"/>
          <w:lang w:eastAsia="ar-SA"/>
        </w:rPr>
        <w:t xml:space="preserve"> век».</w:t>
      </w:r>
      <w:r w:rsidRPr="00C52AF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992A67" w:rsidRPr="00C52AFD" w:rsidRDefault="00992A67" w:rsidP="00C52AF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C52AFD">
        <w:rPr>
          <w:rFonts w:ascii="Times New Roman" w:eastAsia="Times New Roman" w:hAnsi="Times New Roman"/>
          <w:sz w:val="28"/>
          <w:szCs w:val="28"/>
          <w:lang w:eastAsia="ar-SA"/>
        </w:rPr>
        <w:t>Численность поголовья овец и коз на в 2019 году в крупных и средних сельскохозяйственных предприятиях составила 1 535 голов, рост на 17 % или</w:t>
      </w:r>
    </w:p>
    <w:p w:rsidR="00992A67" w:rsidRPr="00C52AFD" w:rsidRDefault="00992A67" w:rsidP="00C52AF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C52AFD">
        <w:rPr>
          <w:rFonts w:ascii="Times New Roman" w:eastAsia="Times New Roman" w:hAnsi="Times New Roman"/>
          <w:sz w:val="28"/>
          <w:szCs w:val="28"/>
          <w:lang w:eastAsia="ar-SA"/>
        </w:rPr>
        <w:t>на 225 голов. Поголовье овец содержится в предприятии СПК (колхоз) «Новый Путь».</w:t>
      </w:r>
    </w:p>
    <w:p w:rsidR="00992A67" w:rsidRPr="00C52AFD" w:rsidRDefault="00992A67" w:rsidP="00C52AFD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C52AFD">
        <w:rPr>
          <w:rFonts w:ascii="Times New Roman" w:hAnsi="Times New Roman"/>
          <w:sz w:val="28"/>
          <w:szCs w:val="28"/>
        </w:rPr>
        <w:lastRenderedPageBreak/>
        <w:t xml:space="preserve">Одним из слагаемых успеха эффективного животноводства является обеспеченность и доступность качественных концентрированных кормов и кормовых добавок. </w:t>
      </w:r>
    </w:p>
    <w:p w:rsidR="00992A67" w:rsidRPr="00C52AFD" w:rsidRDefault="00992A67" w:rsidP="00C52A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2AFD">
        <w:rPr>
          <w:rFonts w:ascii="Times New Roman" w:hAnsi="Times New Roman"/>
          <w:sz w:val="28"/>
          <w:szCs w:val="28"/>
        </w:rPr>
        <w:t xml:space="preserve">Общая годовая потребность сельскохозяйственных предприятий муниципального образования </w:t>
      </w:r>
      <w:proofErr w:type="spellStart"/>
      <w:r w:rsidRPr="00C52AFD">
        <w:rPr>
          <w:rFonts w:ascii="Times New Roman" w:hAnsi="Times New Roman"/>
          <w:sz w:val="28"/>
          <w:szCs w:val="28"/>
        </w:rPr>
        <w:t>Брюховецкий</w:t>
      </w:r>
      <w:proofErr w:type="spellEnd"/>
      <w:r w:rsidRPr="00C52AFD">
        <w:rPr>
          <w:rFonts w:ascii="Times New Roman" w:hAnsi="Times New Roman"/>
          <w:sz w:val="28"/>
          <w:szCs w:val="28"/>
        </w:rPr>
        <w:t xml:space="preserve"> район составляет более 36 тыс. тонн концентрированных кормов из них 9 тыс. тонн или 25 % покупных готовых сбалансированных комбикормов, в том числе </w:t>
      </w:r>
      <w:proofErr w:type="gramStart"/>
      <w:r w:rsidRPr="00C52AFD">
        <w:rPr>
          <w:rFonts w:ascii="Times New Roman" w:hAnsi="Times New Roman"/>
          <w:sz w:val="28"/>
          <w:szCs w:val="28"/>
        </w:rPr>
        <w:t>на</w:t>
      </w:r>
      <w:proofErr w:type="gramEnd"/>
      <w:r w:rsidRPr="00C52AFD">
        <w:rPr>
          <w:rFonts w:ascii="Times New Roman" w:hAnsi="Times New Roman"/>
          <w:sz w:val="28"/>
          <w:szCs w:val="28"/>
        </w:rPr>
        <w:t>:</w:t>
      </w:r>
    </w:p>
    <w:p w:rsidR="00992A67" w:rsidRPr="00C52AFD" w:rsidRDefault="00992A67" w:rsidP="00C52A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2AFD">
        <w:rPr>
          <w:rFonts w:ascii="Times New Roman" w:hAnsi="Times New Roman"/>
          <w:sz w:val="28"/>
          <w:szCs w:val="28"/>
        </w:rPr>
        <w:t>КРС – 2,5 тыс. тонн.</w:t>
      </w:r>
    </w:p>
    <w:p w:rsidR="00992A67" w:rsidRPr="00C52AFD" w:rsidRDefault="00992A67" w:rsidP="00C52A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2AFD">
        <w:rPr>
          <w:rFonts w:ascii="Times New Roman" w:hAnsi="Times New Roman"/>
          <w:sz w:val="28"/>
          <w:szCs w:val="28"/>
        </w:rPr>
        <w:t>свиноводство – 5 тыс. тонн.</w:t>
      </w:r>
    </w:p>
    <w:p w:rsidR="00992A67" w:rsidRPr="00C52AFD" w:rsidRDefault="00992A67" w:rsidP="00C52A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2AFD">
        <w:rPr>
          <w:rFonts w:ascii="Times New Roman" w:hAnsi="Times New Roman"/>
          <w:sz w:val="28"/>
          <w:szCs w:val="28"/>
        </w:rPr>
        <w:t>птицеводство – 1,5 тыс. тонн.</w:t>
      </w:r>
    </w:p>
    <w:p w:rsidR="00992A67" w:rsidRPr="00C52AFD" w:rsidRDefault="00992A67" w:rsidP="00C52AFD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C52AFD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Pr="00C52AFD">
        <w:rPr>
          <w:rFonts w:ascii="Times New Roman" w:hAnsi="Times New Roman"/>
          <w:sz w:val="28"/>
          <w:szCs w:val="28"/>
        </w:rPr>
        <w:t>Брюховецком</w:t>
      </w:r>
      <w:proofErr w:type="spellEnd"/>
      <w:r w:rsidRPr="00C52AFD">
        <w:rPr>
          <w:rFonts w:ascii="Times New Roman" w:hAnsi="Times New Roman"/>
          <w:sz w:val="28"/>
          <w:szCs w:val="28"/>
        </w:rPr>
        <w:t xml:space="preserve"> районе есть предприятие – ООО «Южная корона – </w:t>
      </w:r>
      <w:proofErr w:type="spellStart"/>
      <w:r w:rsidRPr="00C52AFD">
        <w:rPr>
          <w:rFonts w:ascii="Times New Roman" w:hAnsi="Times New Roman"/>
          <w:sz w:val="28"/>
          <w:szCs w:val="28"/>
        </w:rPr>
        <w:t>Брюховецкий</w:t>
      </w:r>
      <w:proofErr w:type="spellEnd"/>
      <w:r w:rsidRPr="00C52AFD">
        <w:rPr>
          <w:rFonts w:ascii="Times New Roman" w:hAnsi="Times New Roman"/>
          <w:sz w:val="28"/>
          <w:szCs w:val="28"/>
        </w:rPr>
        <w:t xml:space="preserve"> комбикормовый завод», которое в октябре текущего года открыло цех премиксов. Объем инвестиций составил более 20 млн. рублей. Цех премиксов изготавливает кормовые добавки для всех видов сельскохозяйственных животных.</w:t>
      </w:r>
    </w:p>
    <w:p w:rsidR="00992A67" w:rsidRPr="00C52AFD" w:rsidRDefault="00992A67" w:rsidP="00C52AF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52AFD">
        <w:rPr>
          <w:rFonts w:ascii="Times New Roman" w:hAnsi="Times New Roman"/>
          <w:color w:val="000000"/>
          <w:sz w:val="28"/>
          <w:szCs w:val="28"/>
        </w:rPr>
        <w:t>Говоря о задачах на 2020 год, несомненно, главной задачей животноводства является стабилизация и рост производства животноводческой продукции за счет:</w:t>
      </w:r>
    </w:p>
    <w:p w:rsidR="00992A67" w:rsidRPr="00C52AFD" w:rsidRDefault="00992A67" w:rsidP="00C52AF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52AFD">
        <w:rPr>
          <w:rFonts w:ascii="Times New Roman" w:hAnsi="Times New Roman"/>
          <w:color w:val="000000"/>
          <w:sz w:val="28"/>
          <w:szCs w:val="28"/>
        </w:rPr>
        <w:t>увеличения поголовья скота и птицы,</w:t>
      </w:r>
    </w:p>
    <w:p w:rsidR="00992A67" w:rsidRPr="00C52AFD" w:rsidRDefault="00992A67" w:rsidP="00C52AF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52AFD">
        <w:rPr>
          <w:rFonts w:ascii="Times New Roman" w:hAnsi="Times New Roman"/>
          <w:color w:val="000000"/>
          <w:sz w:val="28"/>
          <w:szCs w:val="28"/>
        </w:rPr>
        <w:t>повышения продуктивности животных,</w:t>
      </w:r>
    </w:p>
    <w:p w:rsidR="00992A67" w:rsidRPr="00C52AFD" w:rsidRDefault="00992A67" w:rsidP="00C52AF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52AFD">
        <w:rPr>
          <w:rFonts w:ascii="Times New Roman" w:hAnsi="Times New Roman"/>
          <w:color w:val="000000"/>
          <w:sz w:val="28"/>
          <w:szCs w:val="28"/>
        </w:rPr>
        <w:t>закупки и разведения высокопродуктивного племенного скота,</w:t>
      </w:r>
    </w:p>
    <w:p w:rsidR="00992A67" w:rsidRPr="00C52AFD" w:rsidRDefault="00992A67" w:rsidP="00C52AF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52AFD">
        <w:rPr>
          <w:rFonts w:ascii="Times New Roman" w:hAnsi="Times New Roman"/>
          <w:color w:val="000000"/>
          <w:sz w:val="28"/>
          <w:szCs w:val="28"/>
        </w:rPr>
        <w:t>совершенствования кормовой базы.</w:t>
      </w:r>
    </w:p>
    <w:p w:rsidR="00992A67" w:rsidRPr="00096369" w:rsidRDefault="00992A67" w:rsidP="00FE750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ar-SA"/>
        </w:rPr>
      </w:pPr>
      <w:r w:rsidRPr="00096369"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Механизация</w:t>
      </w:r>
    </w:p>
    <w:p w:rsidR="00992A67" w:rsidRPr="00C52AFD" w:rsidRDefault="00992A67" w:rsidP="00C52AF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C52AFD">
        <w:rPr>
          <w:rFonts w:ascii="Times New Roman" w:eastAsia="Times New Roman" w:hAnsi="Times New Roman"/>
          <w:sz w:val="28"/>
          <w:szCs w:val="28"/>
          <w:lang w:eastAsia="ar-SA"/>
        </w:rPr>
        <w:t>Для своевременного и качественного проведения всех видов полевых работ в 2019 году в плановом порядке было отремонтировано 206 тракторов, 138 грузовых автомобилей, 181 комбайн различного назначения и свыше 520 единиц посевной, почвообрабатывающей техники и ряд других машин. Затрачено денежных средств на подготовку данной техники свыше 170 млн. рублей.</w:t>
      </w:r>
    </w:p>
    <w:p w:rsidR="00992A67" w:rsidRPr="00C52AFD" w:rsidRDefault="00992A67" w:rsidP="00C52AF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C52AFD">
        <w:rPr>
          <w:rFonts w:ascii="Times New Roman" w:eastAsia="Times New Roman" w:hAnsi="Times New Roman"/>
          <w:sz w:val="28"/>
          <w:szCs w:val="28"/>
          <w:lang w:eastAsia="ar-SA"/>
        </w:rPr>
        <w:t>Лучшим сельскохозяйственным предприятием в подготовке техники к полевым работам 2019 года координационным штабом района было признано АО фирма «Агрокомплекс» имени Н.И. Ткачёва предприятие «Победа» (руководитель Колесник А.Н., главный инженер Вовк А.П.).</w:t>
      </w:r>
    </w:p>
    <w:p w:rsidR="00992A67" w:rsidRPr="00C52AFD" w:rsidRDefault="00992A67" w:rsidP="00C52AF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C52AFD">
        <w:rPr>
          <w:rFonts w:ascii="Times New Roman" w:eastAsia="Times New Roman" w:hAnsi="Times New Roman"/>
          <w:sz w:val="28"/>
          <w:szCs w:val="28"/>
          <w:lang w:eastAsia="ar-SA"/>
        </w:rPr>
        <w:t>В номинации «Лучшее сельскохозяйственное предприятие» инженерной службе предприятию «Победа» вручена Благодарность и ценный подарок министерства сельского хозяйства и перерабатывающей промышленности Краснодарского края за достигнутые наивысшие показатели в краевом смотре-конкурсе по ремонту и подготовки техники к весенне-полевым работам 2019 года.</w:t>
      </w:r>
    </w:p>
    <w:p w:rsidR="00992A67" w:rsidRPr="00C52AFD" w:rsidRDefault="00992A67" w:rsidP="00C52AF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C52AFD">
        <w:rPr>
          <w:rFonts w:ascii="Times New Roman" w:eastAsia="Times New Roman" w:hAnsi="Times New Roman"/>
          <w:sz w:val="28"/>
          <w:szCs w:val="28"/>
          <w:lang w:eastAsia="ar-SA"/>
        </w:rPr>
        <w:t xml:space="preserve">В 2019году обновился парк сельскохозяйственных товаропроизводителей района новой техникой на сумму 284,1 млн. рублей, что на 217,4 млн. рублей меньше уровня 2018 года. Уменьшение вызвано достатком в большинстве сельскохозяйственных товаропроизводителей высокопроизводительной, ресурсосберегающей техникой приобретённой за прошлые годы. </w:t>
      </w:r>
    </w:p>
    <w:p w:rsidR="00992A67" w:rsidRPr="00C52AFD" w:rsidRDefault="00992A67" w:rsidP="00C52AF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C52AFD">
        <w:rPr>
          <w:rFonts w:ascii="Times New Roman" w:eastAsia="Times New Roman" w:hAnsi="Times New Roman"/>
          <w:sz w:val="28"/>
          <w:szCs w:val="28"/>
          <w:lang w:eastAsia="ar-SA"/>
        </w:rPr>
        <w:lastRenderedPageBreak/>
        <w:t xml:space="preserve">Среди сельскохозяйственных товаропроизводителей района, наибольшее количество средств выделено на приобретение техники за 2019 год: </w:t>
      </w:r>
      <w:proofErr w:type="gramStart"/>
      <w:r w:rsidRPr="00C52AFD">
        <w:rPr>
          <w:rFonts w:ascii="Times New Roman" w:eastAsia="Times New Roman" w:hAnsi="Times New Roman"/>
          <w:sz w:val="28"/>
          <w:szCs w:val="28"/>
          <w:lang w:eastAsia="ar-SA"/>
        </w:rPr>
        <w:t xml:space="preserve">ИП Прокопенко Е.И. - 44,5 млн. рублей, в СПК (колхоз) «Новый путь» - 26,6 млн. рублей, в ОАО «Нива Кубани»  -  25,7 млн. рублей, в КФХ </w:t>
      </w:r>
      <w:proofErr w:type="spellStart"/>
      <w:r w:rsidRPr="00C52AFD">
        <w:rPr>
          <w:rFonts w:ascii="Times New Roman" w:eastAsia="Times New Roman" w:hAnsi="Times New Roman"/>
          <w:sz w:val="28"/>
          <w:szCs w:val="28"/>
          <w:lang w:eastAsia="ar-SA"/>
        </w:rPr>
        <w:t>Куропятник</w:t>
      </w:r>
      <w:proofErr w:type="spellEnd"/>
      <w:r w:rsidRPr="00C52AFD">
        <w:rPr>
          <w:rFonts w:ascii="Times New Roman" w:eastAsia="Times New Roman" w:hAnsi="Times New Roman"/>
          <w:sz w:val="28"/>
          <w:szCs w:val="28"/>
          <w:lang w:eastAsia="ar-SA"/>
        </w:rPr>
        <w:t xml:space="preserve"> Ф.Н. -   24,2 млн. рублей, в ООО «Лебяжье-</w:t>
      </w:r>
      <w:proofErr w:type="spellStart"/>
      <w:r w:rsidRPr="00C52AFD">
        <w:rPr>
          <w:rFonts w:ascii="Times New Roman" w:eastAsia="Times New Roman" w:hAnsi="Times New Roman"/>
          <w:sz w:val="28"/>
          <w:szCs w:val="28"/>
          <w:lang w:eastAsia="ar-SA"/>
        </w:rPr>
        <w:t>Чепигинское</w:t>
      </w:r>
      <w:proofErr w:type="spellEnd"/>
      <w:r w:rsidRPr="00C52AFD">
        <w:rPr>
          <w:rFonts w:ascii="Times New Roman" w:eastAsia="Times New Roman" w:hAnsi="Times New Roman"/>
          <w:sz w:val="28"/>
          <w:szCs w:val="28"/>
          <w:lang w:eastAsia="ar-SA"/>
        </w:rPr>
        <w:t xml:space="preserve">» - 18,3 млн. рублей и в других. </w:t>
      </w:r>
      <w:proofErr w:type="gramEnd"/>
    </w:p>
    <w:p w:rsidR="00992A67" w:rsidRPr="00C52AFD" w:rsidRDefault="00992A67" w:rsidP="00C52AF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C52AFD">
        <w:rPr>
          <w:rFonts w:ascii="Times New Roman" w:eastAsia="Times New Roman" w:hAnsi="Times New Roman"/>
          <w:sz w:val="28"/>
          <w:szCs w:val="28"/>
          <w:lang w:eastAsia="ar-SA"/>
        </w:rPr>
        <w:t>Всего за год приобретено 115 единиц техники, в том числе 12 тракторов, 6 комбайнов, свыше 38 единиц посевной, почвообрабатывающей техники и 50 других машин. Доля импортной техники составляет 45% от общего количества приобретённых сельскохозяйственных машин и орудий.</w:t>
      </w:r>
    </w:p>
    <w:p w:rsidR="00992A67" w:rsidRPr="00C52AFD" w:rsidRDefault="00992A67" w:rsidP="00C52AF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C52AFD">
        <w:rPr>
          <w:rFonts w:ascii="Times New Roman" w:eastAsia="Times New Roman" w:hAnsi="Times New Roman"/>
          <w:sz w:val="28"/>
          <w:szCs w:val="28"/>
          <w:lang w:eastAsia="ar-SA"/>
        </w:rPr>
        <w:t xml:space="preserve">В целом по сельскохозяйственным предприятиям района </w:t>
      </w:r>
      <w:proofErr w:type="spellStart"/>
      <w:r w:rsidRPr="00C52AFD">
        <w:rPr>
          <w:rFonts w:ascii="Times New Roman" w:eastAsia="Times New Roman" w:hAnsi="Times New Roman"/>
          <w:sz w:val="28"/>
          <w:szCs w:val="28"/>
          <w:lang w:eastAsia="ar-SA"/>
        </w:rPr>
        <w:t>энергообеспеченность</w:t>
      </w:r>
      <w:proofErr w:type="spellEnd"/>
      <w:r w:rsidRPr="00C52AFD">
        <w:rPr>
          <w:rFonts w:ascii="Times New Roman" w:eastAsia="Times New Roman" w:hAnsi="Times New Roman"/>
          <w:sz w:val="28"/>
          <w:szCs w:val="28"/>
          <w:lang w:eastAsia="ar-SA"/>
        </w:rPr>
        <w:t xml:space="preserve"> на 100 га посевной площади (суммарная номинальная мощность двигателей тракторов, комбайнов и др. самоходных машин) в 2019 году составила 191 </w:t>
      </w:r>
      <w:proofErr w:type="spellStart"/>
      <w:r w:rsidRPr="00C52AFD">
        <w:rPr>
          <w:rFonts w:ascii="Times New Roman" w:eastAsia="Times New Roman" w:hAnsi="Times New Roman"/>
          <w:sz w:val="28"/>
          <w:szCs w:val="28"/>
          <w:lang w:eastAsia="ar-SA"/>
        </w:rPr>
        <w:t>л.</w:t>
      </w:r>
      <w:proofErr w:type="gramStart"/>
      <w:r w:rsidRPr="00C52AFD">
        <w:rPr>
          <w:rFonts w:ascii="Times New Roman" w:eastAsia="Times New Roman" w:hAnsi="Times New Roman"/>
          <w:sz w:val="28"/>
          <w:szCs w:val="28"/>
          <w:lang w:eastAsia="ar-SA"/>
        </w:rPr>
        <w:t>с</w:t>
      </w:r>
      <w:proofErr w:type="spellEnd"/>
      <w:proofErr w:type="gramEnd"/>
      <w:r w:rsidRPr="00C52AFD">
        <w:rPr>
          <w:rFonts w:ascii="Times New Roman" w:eastAsia="Times New Roman" w:hAnsi="Times New Roman"/>
          <w:sz w:val="28"/>
          <w:szCs w:val="28"/>
          <w:lang w:eastAsia="ar-SA"/>
        </w:rPr>
        <w:t xml:space="preserve">. (лошадиная сила), при рекомендуемой не менее 190 </w:t>
      </w:r>
      <w:proofErr w:type="spellStart"/>
      <w:r w:rsidRPr="00C52AFD">
        <w:rPr>
          <w:rFonts w:ascii="Times New Roman" w:eastAsia="Times New Roman" w:hAnsi="Times New Roman"/>
          <w:sz w:val="28"/>
          <w:szCs w:val="28"/>
          <w:lang w:eastAsia="ar-SA"/>
        </w:rPr>
        <w:t>л.с</w:t>
      </w:r>
      <w:proofErr w:type="spellEnd"/>
      <w:r w:rsidRPr="00C52AFD">
        <w:rPr>
          <w:rFonts w:ascii="Times New Roman" w:eastAsia="Times New Roman" w:hAnsi="Times New Roman"/>
          <w:sz w:val="28"/>
          <w:szCs w:val="28"/>
          <w:lang w:eastAsia="ar-SA"/>
        </w:rPr>
        <w:t>.</w:t>
      </w:r>
    </w:p>
    <w:p w:rsidR="00992A67" w:rsidRPr="00C52AFD" w:rsidRDefault="00992A67" w:rsidP="00C52AF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C52AFD">
        <w:rPr>
          <w:rFonts w:ascii="Times New Roman" w:eastAsia="Times New Roman" w:hAnsi="Times New Roman"/>
          <w:sz w:val="28"/>
          <w:szCs w:val="28"/>
          <w:lang w:eastAsia="ar-SA"/>
        </w:rPr>
        <w:t xml:space="preserve">Однако недостаёт ещё уборочной техники в ООО «Победа» и в ООО «АПК «Кубань - Агро». В 2019 году на уборку сельскохозяйственных культур этими предприятиями было привлечено со стороны 19 комбайнов. </w:t>
      </w:r>
    </w:p>
    <w:p w:rsidR="00992A67" w:rsidRPr="00C52AFD" w:rsidRDefault="00992A67" w:rsidP="00C52AF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C52AFD">
        <w:rPr>
          <w:rFonts w:ascii="Times New Roman" w:eastAsia="Times New Roman" w:hAnsi="Times New Roman"/>
          <w:sz w:val="28"/>
          <w:szCs w:val="28"/>
          <w:lang w:eastAsia="ar-SA"/>
        </w:rPr>
        <w:t xml:space="preserve">Всего в уборке зерновых колосовых и зернобобовых культур принимало участие 243 комбайна. Нагрузка уборочной площади на один комбайн в районе составила 196 гектар, при </w:t>
      </w:r>
      <w:proofErr w:type="spellStart"/>
      <w:r w:rsidRPr="00C52AFD">
        <w:rPr>
          <w:rFonts w:ascii="Times New Roman" w:eastAsia="Times New Roman" w:hAnsi="Times New Roman"/>
          <w:sz w:val="28"/>
          <w:szCs w:val="28"/>
          <w:lang w:eastAsia="ar-SA"/>
        </w:rPr>
        <w:t>среднекраевом</w:t>
      </w:r>
      <w:proofErr w:type="spellEnd"/>
      <w:r w:rsidRPr="00C52AFD">
        <w:rPr>
          <w:rFonts w:ascii="Times New Roman" w:eastAsia="Times New Roman" w:hAnsi="Times New Roman"/>
          <w:sz w:val="28"/>
          <w:szCs w:val="28"/>
          <w:lang w:eastAsia="ar-SA"/>
        </w:rPr>
        <w:t xml:space="preserve"> показателе 264 гектара.</w:t>
      </w:r>
    </w:p>
    <w:p w:rsidR="00992A67" w:rsidRPr="00C52AFD" w:rsidRDefault="00992A67" w:rsidP="00C52AF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C52AFD">
        <w:rPr>
          <w:rFonts w:ascii="Times New Roman" w:eastAsia="Times New Roman" w:hAnsi="Times New Roman"/>
          <w:sz w:val="28"/>
          <w:szCs w:val="28"/>
          <w:lang w:eastAsia="ar-SA"/>
        </w:rPr>
        <w:t>Нагрузка на один физический трактор в среднем по АПК района составляет 100 га пашни, что на 21% ниже средней нагрузки по краю (126 га).</w:t>
      </w:r>
    </w:p>
    <w:p w:rsidR="00992A67" w:rsidRPr="00C52AFD" w:rsidRDefault="00992A67" w:rsidP="00C52AF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C52AFD">
        <w:rPr>
          <w:rFonts w:ascii="Times New Roman" w:eastAsia="Times New Roman" w:hAnsi="Times New Roman"/>
          <w:sz w:val="28"/>
          <w:szCs w:val="28"/>
          <w:lang w:eastAsia="ar-SA"/>
        </w:rPr>
        <w:t>Возрастной состав сельскохозяйственного парка (процент техники старше 10 лет) от общего количества техники в АПК района составляет 47 % (по краю 60%).</w:t>
      </w:r>
      <w:r w:rsidRPr="00C52AFD">
        <w:rPr>
          <w:rFonts w:ascii="Times New Roman" w:eastAsia="Times New Roman" w:hAnsi="Times New Roman"/>
          <w:sz w:val="28"/>
          <w:szCs w:val="28"/>
          <w:lang w:eastAsia="ar-SA"/>
        </w:rPr>
        <w:tab/>
      </w:r>
    </w:p>
    <w:p w:rsidR="00992A67" w:rsidRPr="00C52AFD" w:rsidRDefault="00992A67" w:rsidP="00C52AF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C52AFD">
        <w:rPr>
          <w:rFonts w:ascii="Times New Roman" w:eastAsia="Times New Roman" w:hAnsi="Times New Roman"/>
          <w:sz w:val="28"/>
          <w:szCs w:val="28"/>
          <w:lang w:eastAsia="ar-SA"/>
        </w:rPr>
        <w:t xml:space="preserve">Благодаря приобретению современной высокоэффективной техники растёт </w:t>
      </w:r>
      <w:proofErr w:type="spellStart"/>
      <w:r w:rsidRPr="00C52AFD">
        <w:rPr>
          <w:rFonts w:ascii="Times New Roman" w:eastAsia="Times New Roman" w:hAnsi="Times New Roman"/>
          <w:sz w:val="28"/>
          <w:szCs w:val="28"/>
          <w:lang w:eastAsia="ar-SA"/>
        </w:rPr>
        <w:t>энергообеспеченность</w:t>
      </w:r>
      <w:proofErr w:type="spellEnd"/>
      <w:r w:rsidRPr="00C52AFD">
        <w:rPr>
          <w:rFonts w:ascii="Times New Roman" w:eastAsia="Times New Roman" w:hAnsi="Times New Roman"/>
          <w:sz w:val="28"/>
          <w:szCs w:val="28"/>
          <w:lang w:eastAsia="ar-SA"/>
        </w:rPr>
        <w:t xml:space="preserve"> аграриев, что позволяет им в оптимальные сроки и качественно проводить все сезонные полевые работы, а также снижать затраты на энергоресурсы.</w:t>
      </w:r>
    </w:p>
    <w:p w:rsidR="00992A67" w:rsidRPr="00C52AFD" w:rsidRDefault="00992A67" w:rsidP="00C52AF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C52AFD">
        <w:rPr>
          <w:rFonts w:ascii="Times New Roman" w:eastAsia="Times New Roman" w:hAnsi="Times New Roman"/>
          <w:sz w:val="28"/>
          <w:szCs w:val="28"/>
          <w:lang w:eastAsia="ar-SA"/>
        </w:rPr>
        <w:t>Обновление технических средств осуществляется в основном за счёт собственных средств, а также за счёт программ господдержки Правительства Российской Федерации № 1432, в рамках которой приобретается техника со скидкой 15% от цены завода изготовителя, программы № 1538 льготного кредитования через банки РФ и государственной программы обновления парка техники через АО «</w:t>
      </w:r>
      <w:proofErr w:type="spellStart"/>
      <w:r w:rsidRPr="00C52AFD">
        <w:rPr>
          <w:rFonts w:ascii="Times New Roman" w:eastAsia="Times New Roman" w:hAnsi="Times New Roman"/>
          <w:sz w:val="28"/>
          <w:szCs w:val="28"/>
          <w:lang w:eastAsia="ar-SA"/>
        </w:rPr>
        <w:t>Росагролизинг</w:t>
      </w:r>
      <w:proofErr w:type="spellEnd"/>
      <w:r w:rsidRPr="00C52AFD">
        <w:rPr>
          <w:rFonts w:ascii="Times New Roman" w:eastAsia="Times New Roman" w:hAnsi="Times New Roman"/>
          <w:sz w:val="28"/>
          <w:szCs w:val="28"/>
          <w:lang w:eastAsia="ar-SA"/>
        </w:rPr>
        <w:t xml:space="preserve">». </w:t>
      </w:r>
    </w:p>
    <w:p w:rsidR="00C52AFD" w:rsidRPr="00C52AFD" w:rsidRDefault="00C52AFD" w:rsidP="00FE750E">
      <w:pPr>
        <w:pStyle w:val="3"/>
        <w:spacing w:line="240" w:lineRule="auto"/>
        <w:ind w:right="-1"/>
        <w:jc w:val="lef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Рынок розничной торговли</w:t>
      </w:r>
    </w:p>
    <w:p w:rsidR="00C52AFD" w:rsidRPr="00C52AFD" w:rsidRDefault="00C52AFD" w:rsidP="00CA67DD">
      <w:pPr>
        <w:pStyle w:val="3"/>
        <w:ind w:right="-1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2A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Оборот розничной торговли в расчете на душу населения на 1 января 2019 года в </w:t>
      </w:r>
      <w:proofErr w:type="spellStart"/>
      <w:r w:rsidRPr="00C52AFD">
        <w:rPr>
          <w:rFonts w:ascii="Times New Roman" w:hAnsi="Times New Roman" w:cs="Times New Roman"/>
          <w:color w:val="000000" w:themeColor="text1"/>
          <w:sz w:val="28"/>
          <w:szCs w:val="28"/>
        </w:rPr>
        <w:t>Брюховецком</w:t>
      </w:r>
      <w:proofErr w:type="spellEnd"/>
      <w:r w:rsidRPr="00C52A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районе составил 104,7 тыс. рублей, увеличился на 7,8% по сравнению с 2018 годом. </w:t>
      </w:r>
    </w:p>
    <w:p w:rsidR="00C52AFD" w:rsidRPr="00C52AFD" w:rsidRDefault="00C52AFD" w:rsidP="00C52AFD">
      <w:pPr>
        <w:pStyle w:val="3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2A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="00CA67D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52AFD">
        <w:rPr>
          <w:rFonts w:ascii="Times New Roman" w:hAnsi="Times New Roman" w:cs="Times New Roman"/>
          <w:color w:val="000000" w:themeColor="text1"/>
          <w:sz w:val="28"/>
          <w:szCs w:val="28"/>
        </w:rPr>
        <w:t>С каждым годом увеличивается количество новых торговых предприятий современных форматов, которые создают комфортную потребительскую среду, обеспечивая высокий качественный уровень торгового обслуживания.</w:t>
      </w:r>
    </w:p>
    <w:p w:rsidR="00C52AFD" w:rsidRPr="00C52AFD" w:rsidRDefault="00CA67DD" w:rsidP="00C52AFD">
      <w:pPr>
        <w:pStyle w:val="3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52AFD" w:rsidRPr="00C52A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Наиболее важным фактором конкурентоспособности услуг на рынке розничной торговли является доступная цена, высокое качество и </w:t>
      </w:r>
      <w:r w:rsidR="00C52AFD" w:rsidRPr="00C52AF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уникальность продукции. Наиболее серьезными административными барьерами для ведения текущей деятельности или открытия нового бизнеса является высокий уровень налогов, высокие барьеры доступа к финансовым ресурсам, высокие транспортные и логистические издержки. Препятствием для расширения действующего бизнеса является нехватка финансовых средств и «насыщенность рынков сбыта».</w:t>
      </w:r>
    </w:p>
    <w:p w:rsidR="00C52AFD" w:rsidRPr="00C52AFD" w:rsidRDefault="00C52AFD" w:rsidP="00CA67DD">
      <w:pPr>
        <w:pStyle w:val="3"/>
        <w:ind w:right="-1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2AFD">
        <w:rPr>
          <w:rFonts w:ascii="Times New Roman" w:hAnsi="Times New Roman" w:cs="Times New Roman"/>
          <w:color w:val="000000" w:themeColor="text1"/>
          <w:sz w:val="28"/>
          <w:szCs w:val="28"/>
        </w:rPr>
        <w:t>Меры по усиления конкурентоспособности - обучение персонала, сокращение затрат на производство и новые способы продвижения продукции (маркетинговые стратегии). Кроме этого, для сохранения рыночной позиции бизнеса на данном рынке необходимо регулярное снижение цен, повышение качества, развитие сопутствующих услуг.</w:t>
      </w:r>
    </w:p>
    <w:p w:rsidR="00C52AFD" w:rsidRPr="00C52AFD" w:rsidRDefault="00C52AFD" w:rsidP="00C52AFD">
      <w:pPr>
        <w:pStyle w:val="3"/>
        <w:spacing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2A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CA67D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52A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состоянию на 1 января 2019 года на территории </w:t>
      </w:r>
      <w:proofErr w:type="spellStart"/>
      <w:r w:rsidRPr="00C52AFD">
        <w:rPr>
          <w:rFonts w:ascii="Times New Roman" w:hAnsi="Times New Roman" w:cs="Times New Roman"/>
          <w:color w:val="000000" w:themeColor="text1"/>
          <w:sz w:val="28"/>
          <w:szCs w:val="28"/>
        </w:rPr>
        <w:t>Брюховецкого</w:t>
      </w:r>
      <w:proofErr w:type="spellEnd"/>
      <w:r w:rsidRPr="00C52A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розничную торговую деятельность осуществляют 590 объектов. </w:t>
      </w:r>
    </w:p>
    <w:p w:rsidR="00C52AFD" w:rsidRPr="00C52AFD" w:rsidRDefault="00C52AFD" w:rsidP="00C52AFD">
      <w:pPr>
        <w:pStyle w:val="3"/>
        <w:spacing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2A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A67D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52AFD">
        <w:rPr>
          <w:rFonts w:ascii="Times New Roman" w:hAnsi="Times New Roman" w:cs="Times New Roman"/>
          <w:color w:val="000000" w:themeColor="text1"/>
          <w:sz w:val="28"/>
          <w:szCs w:val="28"/>
        </w:rPr>
        <w:t>Общая торговая площадь предприятий розничной торговли в 2019 году составила 40,9 тыс. кв. м, обеспеченность торговыми площадями на 1000 жителей — 819,8 кв. м, что на 1,6% выше, чем в 2018 году.</w:t>
      </w:r>
    </w:p>
    <w:p w:rsidR="00C52AFD" w:rsidRPr="00C52AFD" w:rsidRDefault="00C52AFD" w:rsidP="00C52AFD">
      <w:pPr>
        <w:shd w:val="clear" w:color="auto" w:fill="FFFFFF" w:themeFill="background1"/>
        <w:spacing w:after="0"/>
        <w:jc w:val="both"/>
        <w:rPr>
          <w:rFonts w:ascii="Times New Roman" w:hAnsi="Times New Roman"/>
          <w:sz w:val="28"/>
          <w:szCs w:val="28"/>
        </w:rPr>
      </w:pPr>
      <w:r w:rsidRPr="00C52AFD">
        <w:rPr>
          <w:rFonts w:ascii="Times New Roman" w:hAnsi="Times New Roman"/>
          <w:sz w:val="28"/>
          <w:szCs w:val="28"/>
        </w:rPr>
        <w:t xml:space="preserve">     </w:t>
      </w:r>
      <w:r w:rsidR="00CA67DD">
        <w:rPr>
          <w:rFonts w:ascii="Times New Roman" w:hAnsi="Times New Roman"/>
          <w:sz w:val="28"/>
          <w:szCs w:val="28"/>
        </w:rPr>
        <w:tab/>
      </w:r>
      <w:r w:rsidRPr="00C52AFD">
        <w:rPr>
          <w:rFonts w:ascii="Times New Roman" w:hAnsi="Times New Roman"/>
          <w:sz w:val="28"/>
          <w:szCs w:val="28"/>
        </w:rPr>
        <w:t>На территории района</w:t>
      </w:r>
      <w:r w:rsidRPr="00C52AF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52AFD">
        <w:rPr>
          <w:rFonts w:ascii="Times New Roman" w:hAnsi="Times New Roman"/>
          <w:sz w:val="28"/>
          <w:szCs w:val="28"/>
        </w:rPr>
        <w:t>осуществляют деятельность</w:t>
      </w:r>
      <w:r w:rsidRPr="00C52AFD">
        <w:rPr>
          <w:rFonts w:ascii="Times New Roman" w:hAnsi="Times New Roman"/>
          <w:color w:val="000000"/>
          <w:sz w:val="28"/>
          <w:szCs w:val="28"/>
        </w:rPr>
        <w:t xml:space="preserve"> 44 </w:t>
      </w:r>
      <w:r w:rsidRPr="00C52AFD">
        <w:rPr>
          <w:rFonts w:ascii="Times New Roman" w:hAnsi="Times New Roman"/>
          <w:sz w:val="28"/>
          <w:szCs w:val="28"/>
        </w:rPr>
        <w:t xml:space="preserve">торговых сети предприятий средних и малых форматов с количеством магазинов от двух до пяти. Многообразие магазинных форматов позволяет удовлетворить спрос самых разнообразных слоев населения. </w:t>
      </w:r>
      <w:r w:rsidRPr="00C52AFD">
        <w:rPr>
          <w:rFonts w:ascii="Times New Roman" w:hAnsi="Times New Roman"/>
          <w:color w:val="000000" w:themeColor="text1"/>
          <w:sz w:val="28"/>
          <w:szCs w:val="28"/>
        </w:rPr>
        <w:t>На сегодняшний день наиболее востребованными являются магазины «шаговой доступности», нацеленные на реализацию свежих продуктов питания и сельскохозяйственной продукции местного производства. На территории района насчитывается 193 объекта по реализации продовольственных товаров, из них 55 нестационарных торговых объектов.</w:t>
      </w:r>
    </w:p>
    <w:p w:rsidR="00C52AFD" w:rsidRPr="00C52AFD" w:rsidRDefault="00C52AFD" w:rsidP="00C52AFD">
      <w:pPr>
        <w:pStyle w:val="3"/>
        <w:spacing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2A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CA67D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52A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Многообразие форматов торговли в районе является стимулом для развития среднего и малого бизнеса. В соответствии с утвержденной схемой размещения нестационарных торговых объектов, предусмотрено к размещению 110  нестационарных торговых объектов, в том числе круглогодичных 89 ед., сезонных – 29 ед. Темп роста оборота розничной торговли в 2019 году увеличился по сравнению с 2018 годом в действующих ценах на 12,0% и достиг 2620,1 млн. рублей. </w:t>
      </w:r>
    </w:p>
    <w:p w:rsidR="00C52AFD" w:rsidRPr="00C52AFD" w:rsidRDefault="00C52AFD" w:rsidP="00C52AFD">
      <w:pPr>
        <w:pStyle w:val="3"/>
        <w:spacing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2A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CA67D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52AFD">
        <w:rPr>
          <w:rFonts w:ascii="Times New Roman" w:hAnsi="Times New Roman" w:cs="Times New Roman"/>
          <w:color w:val="000000" w:themeColor="text1"/>
          <w:sz w:val="28"/>
          <w:szCs w:val="28"/>
        </w:rPr>
        <w:t>По состоянию на 1 января 2019 года в районе е осуществляют деятельность 22 ярмарки, из них 3 ярмарки «выходного дня», 2 универсальных ярмарки (ежедневно), 1 социальный ряд, 16 сельскохозяйственных ярмарок. Проведение ярмарок на сегодняшний день является одной из мер по стабилизации цен, а также как альтернатива стационарным торговым объектам. На ярмарках владельцы личных подсобных хозяйств, КФХ, граждане имеют возможность реализовать собственную продукцию и ее излишки. Отмечается положительная динамика в работе ярмарочного сектора торговли, повышается уровень и качество обслуживания покупателей. Цены на продукцию на ярмарках на 15-25% ниже, чем  в торговых сетях.</w:t>
      </w:r>
    </w:p>
    <w:p w:rsidR="00992A67" w:rsidRPr="00C52AFD" w:rsidRDefault="00C52AFD" w:rsidP="00CA67DD">
      <w:pPr>
        <w:spacing w:after="0" w:line="240" w:lineRule="auto"/>
        <w:ind w:left="1"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C52AFD">
        <w:rPr>
          <w:rFonts w:ascii="Times New Roman" w:hAnsi="Times New Roman"/>
          <w:color w:val="000000" w:themeColor="text1"/>
          <w:sz w:val="28"/>
          <w:szCs w:val="28"/>
        </w:rPr>
        <w:t>За 2019 год проведено 1386 ярмарок.</w:t>
      </w:r>
    </w:p>
    <w:p w:rsidR="00096369" w:rsidRDefault="00530D2E" w:rsidP="00096369">
      <w:pPr>
        <w:pStyle w:val="3"/>
        <w:spacing w:line="240" w:lineRule="auto"/>
        <w:ind w:right="-1"/>
        <w:jc w:val="lef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30D2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Рынок бытовых услуг</w:t>
      </w:r>
    </w:p>
    <w:p w:rsidR="00530D2E" w:rsidRPr="00096369" w:rsidRDefault="00530D2E" w:rsidP="00096369">
      <w:pPr>
        <w:pStyle w:val="3"/>
        <w:spacing w:line="240" w:lineRule="auto"/>
        <w:ind w:right="-1"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30D2E">
        <w:rPr>
          <w:rFonts w:ascii="Times New Roman" w:hAnsi="Times New Roman"/>
          <w:sz w:val="28"/>
          <w:szCs w:val="28"/>
        </w:rPr>
        <w:lastRenderedPageBreak/>
        <w:t xml:space="preserve">На рынке бытовых услуг в 2018 году осуществляли деятельность 134 хозяйствующих субъекта, что на 14,5% больше, чем в 2017 году. </w:t>
      </w:r>
      <w:proofErr w:type="gramStart"/>
      <w:r w:rsidRPr="00530D2E">
        <w:rPr>
          <w:rFonts w:ascii="Times New Roman" w:hAnsi="Times New Roman"/>
          <w:sz w:val="28"/>
          <w:szCs w:val="28"/>
        </w:rPr>
        <w:t>Преобладающее большинство хозяйствующих субъектов сосредоточено в таких сферах как: услуги парикмахерских и салонов красоты  - 42 ед. (31%), строительство жилых и нежилых зданий – 21 ед. (16%), производство мебели – 13 ед. (10%), услуги фотографий – 11 ед. (8%), ремонт бытовой аппаратуры – 9 ед. (7%), в остальных сферах занятость субъектов составляет менее 4%. Удельный вес хозяйствующих субъектов, оказывающих социально-значимые бытовые услуги, составляет порядка 60</w:t>
      </w:r>
      <w:proofErr w:type="gramEnd"/>
      <w:r w:rsidRPr="00530D2E">
        <w:rPr>
          <w:rFonts w:ascii="Times New Roman" w:hAnsi="Times New Roman"/>
          <w:sz w:val="28"/>
          <w:szCs w:val="28"/>
        </w:rPr>
        <w:t>%. Количество рабочих мест на 1000 жителей в сфере бытовых услуг составило 5.</w:t>
      </w:r>
    </w:p>
    <w:p w:rsidR="00530D2E" w:rsidRPr="00530D2E" w:rsidRDefault="00530D2E" w:rsidP="00096369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  <w:r w:rsidRPr="00530D2E">
        <w:rPr>
          <w:rFonts w:ascii="Times New Roman" w:hAnsi="Times New Roman"/>
          <w:sz w:val="28"/>
          <w:szCs w:val="28"/>
        </w:rPr>
        <w:t xml:space="preserve">На 1 января 2019 года из 33 населённых пунктов муниципального образования </w:t>
      </w:r>
      <w:proofErr w:type="spellStart"/>
      <w:r w:rsidRPr="00530D2E">
        <w:rPr>
          <w:rFonts w:ascii="Times New Roman" w:hAnsi="Times New Roman"/>
          <w:sz w:val="28"/>
          <w:szCs w:val="28"/>
        </w:rPr>
        <w:t>Брюховецкий</w:t>
      </w:r>
      <w:proofErr w:type="spellEnd"/>
      <w:r w:rsidRPr="00530D2E">
        <w:rPr>
          <w:rFonts w:ascii="Times New Roman" w:hAnsi="Times New Roman"/>
          <w:sz w:val="28"/>
          <w:szCs w:val="28"/>
        </w:rPr>
        <w:t xml:space="preserve"> район основными бытовыми услугами было охвачено 3, выездным бытовым обслуживанием охвачено 30 населенных пунктов района. Уровень охвата населённых пунктов бытовыми услугами составил 91%.</w:t>
      </w:r>
    </w:p>
    <w:p w:rsidR="00530D2E" w:rsidRPr="00530D2E" w:rsidRDefault="00530D2E" w:rsidP="00530D2E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  <w:r w:rsidRPr="00530D2E">
        <w:rPr>
          <w:rFonts w:ascii="Times New Roman" w:hAnsi="Times New Roman"/>
          <w:sz w:val="28"/>
          <w:szCs w:val="28"/>
        </w:rPr>
        <w:t xml:space="preserve">В 30 населенных пунктах района организовано выездное обслуживание, в том числе в 21 населенном пункте, </w:t>
      </w:r>
      <w:proofErr w:type="gramStart"/>
      <w:r w:rsidRPr="00530D2E">
        <w:rPr>
          <w:rFonts w:ascii="Times New Roman" w:hAnsi="Times New Roman"/>
          <w:sz w:val="28"/>
          <w:szCs w:val="28"/>
        </w:rPr>
        <w:t>которые</w:t>
      </w:r>
      <w:proofErr w:type="gramEnd"/>
      <w:r w:rsidRPr="00530D2E">
        <w:rPr>
          <w:rFonts w:ascii="Times New Roman" w:hAnsi="Times New Roman"/>
          <w:sz w:val="28"/>
          <w:szCs w:val="28"/>
        </w:rPr>
        <w:t xml:space="preserve"> относятся к отдаленным и труднодоступным. Основной проблемой охвата обслуживанием жителей отдаленных населенных пунктов района является низкая рентабельность такой формы обслуживания, высокие расходы, включая транспортные, и низкая окупаемость услуг.</w:t>
      </w:r>
    </w:p>
    <w:p w:rsidR="00992A67" w:rsidRPr="00334CDB" w:rsidRDefault="00530D2E" w:rsidP="00387C6E">
      <w:pPr>
        <w:spacing w:after="0" w:line="257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30D2E">
        <w:rPr>
          <w:rFonts w:ascii="Times New Roman" w:hAnsi="Times New Roman"/>
          <w:sz w:val="28"/>
          <w:szCs w:val="28"/>
        </w:rPr>
        <w:t xml:space="preserve">Одним из важнейших направлений работы по легализации налоговой базы и увеличению доходов бюджета является снижение неформальной занятости на территории </w:t>
      </w:r>
      <w:proofErr w:type="spellStart"/>
      <w:r w:rsidRPr="00530D2E">
        <w:rPr>
          <w:rFonts w:ascii="Times New Roman" w:hAnsi="Times New Roman"/>
          <w:sz w:val="28"/>
          <w:szCs w:val="28"/>
        </w:rPr>
        <w:t>Брюховецкого</w:t>
      </w:r>
      <w:proofErr w:type="spellEnd"/>
      <w:r w:rsidRPr="00530D2E">
        <w:rPr>
          <w:rFonts w:ascii="Times New Roman" w:hAnsi="Times New Roman"/>
          <w:sz w:val="28"/>
          <w:szCs w:val="28"/>
        </w:rPr>
        <w:t xml:space="preserve"> района. Администрацией района создана рабочая группа по вопросам снижения неформальной занятости, повышения собираемости страховых взносов во внебюджетные фонды, в составе которой представители прокуратуры, центра занятости, ОМВД, налоговой службы, пенсионного фонда, администрации района, фонда социального страхования и службы судебных </w:t>
      </w:r>
      <w:proofErr w:type="spellStart"/>
      <w:r w:rsidRPr="00530D2E">
        <w:rPr>
          <w:rFonts w:ascii="Times New Roman" w:hAnsi="Times New Roman"/>
          <w:sz w:val="28"/>
          <w:szCs w:val="28"/>
        </w:rPr>
        <w:t>приставов</w:t>
      </w:r>
      <w:proofErr w:type="gramStart"/>
      <w:r w:rsidRPr="00530D2E">
        <w:rPr>
          <w:rFonts w:ascii="Times New Roman" w:hAnsi="Times New Roman"/>
          <w:sz w:val="28"/>
          <w:szCs w:val="28"/>
        </w:rPr>
        <w:t>.П</w:t>
      </w:r>
      <w:proofErr w:type="gramEnd"/>
      <w:r w:rsidRPr="00530D2E">
        <w:rPr>
          <w:rFonts w:ascii="Times New Roman" w:hAnsi="Times New Roman"/>
          <w:sz w:val="28"/>
          <w:szCs w:val="28"/>
        </w:rPr>
        <w:t>о</w:t>
      </w:r>
      <w:proofErr w:type="spellEnd"/>
      <w:r w:rsidRPr="00530D2E">
        <w:rPr>
          <w:rFonts w:ascii="Times New Roman" w:hAnsi="Times New Roman"/>
          <w:sz w:val="28"/>
          <w:szCs w:val="28"/>
        </w:rPr>
        <w:t xml:space="preserve"> итогам работы 2018 года выявлено 17 фактов оказания бытовых услуг лицами без государственной регистрации в качестве индивидуального предпринимателя или юридического лица. В ходе проведенной работы все граждане оформили предпринимательскую </w:t>
      </w:r>
      <w:r w:rsidRPr="00334CDB">
        <w:rPr>
          <w:rFonts w:ascii="Times New Roman" w:hAnsi="Times New Roman"/>
          <w:sz w:val="28"/>
          <w:szCs w:val="28"/>
        </w:rPr>
        <w:t>деятельность.</w:t>
      </w:r>
    </w:p>
    <w:p w:rsidR="00334CDB" w:rsidRPr="00FE750E" w:rsidRDefault="00334CDB" w:rsidP="00FE750E">
      <w:pPr>
        <w:spacing w:after="0" w:line="257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E750E">
        <w:rPr>
          <w:rFonts w:ascii="Times New Roman" w:hAnsi="Times New Roman"/>
          <w:b/>
          <w:color w:val="000000" w:themeColor="text1"/>
          <w:sz w:val="28"/>
          <w:szCs w:val="28"/>
        </w:rPr>
        <w:t>Рынок ритуальных услуг</w:t>
      </w:r>
    </w:p>
    <w:p w:rsidR="00334CDB" w:rsidRPr="00334CDB" w:rsidRDefault="00334CDB" w:rsidP="00387C6E">
      <w:pPr>
        <w:spacing w:after="0" w:line="257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34CDB">
        <w:rPr>
          <w:rFonts w:ascii="Times New Roman" w:hAnsi="Times New Roman"/>
          <w:color w:val="000000" w:themeColor="text1"/>
          <w:sz w:val="28"/>
          <w:szCs w:val="28"/>
        </w:rPr>
        <w:t>Согласно Федеральному закону от 6 октября 2003 г. №131-ФЗ «Об общих принципах организации органов местного самоуправления» организация ритуальных услуг и содержание мест захоронения относится к вопросам местного значения.</w:t>
      </w:r>
    </w:p>
    <w:p w:rsidR="00334CDB" w:rsidRDefault="00334CDB" w:rsidP="00387C6E">
      <w:pPr>
        <w:spacing w:after="0" w:line="257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34CDB">
        <w:rPr>
          <w:rFonts w:ascii="Times New Roman" w:hAnsi="Times New Roman"/>
          <w:color w:val="000000" w:themeColor="text1"/>
          <w:sz w:val="28"/>
          <w:szCs w:val="28"/>
        </w:rPr>
        <w:t xml:space="preserve">На территории </w:t>
      </w:r>
      <w:proofErr w:type="spellStart"/>
      <w:r w:rsidRPr="00334CDB">
        <w:rPr>
          <w:rFonts w:ascii="Times New Roman" w:hAnsi="Times New Roman"/>
          <w:color w:val="000000" w:themeColor="text1"/>
          <w:sz w:val="28"/>
          <w:szCs w:val="28"/>
        </w:rPr>
        <w:t>Брюховецкого</w:t>
      </w:r>
      <w:proofErr w:type="spellEnd"/>
      <w:r w:rsidRPr="00334CDB">
        <w:rPr>
          <w:rFonts w:ascii="Times New Roman" w:hAnsi="Times New Roman"/>
          <w:color w:val="000000" w:themeColor="text1"/>
          <w:sz w:val="28"/>
          <w:szCs w:val="28"/>
        </w:rPr>
        <w:t xml:space="preserve"> района ритуальные услуги оказывают 13 хозяйствующих субъекта, из которых 10 индивидуальных предпринимателей и 3 муниципальных организации.</w:t>
      </w:r>
    </w:p>
    <w:p w:rsidR="00334CDB" w:rsidRDefault="00334CDB" w:rsidP="00387C6E">
      <w:pPr>
        <w:spacing w:after="0" w:line="257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34CDB">
        <w:rPr>
          <w:rFonts w:ascii="Times New Roman" w:hAnsi="Times New Roman"/>
          <w:color w:val="000000" w:themeColor="text1"/>
          <w:sz w:val="28"/>
          <w:szCs w:val="28"/>
        </w:rPr>
        <w:t xml:space="preserve">В районе созданы все условия для развития конкуренции на рынке ритуальных услуг. Предприятиями оказывается широкий спектр услуг, который </w:t>
      </w:r>
      <w:r w:rsidRPr="00334CDB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зависит от выбора и уровня обеспеченности клиента. Доля организаций частной формы собственности в сфере ритуальных услуг составляет 77%. </w:t>
      </w:r>
    </w:p>
    <w:p w:rsidR="00334CDB" w:rsidRPr="00334CDB" w:rsidRDefault="00334CDB" w:rsidP="00387C6E">
      <w:pPr>
        <w:spacing w:after="0" w:line="257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34CDB">
        <w:rPr>
          <w:rFonts w:ascii="Times New Roman" w:hAnsi="Times New Roman"/>
          <w:color w:val="000000" w:themeColor="text1"/>
          <w:sz w:val="28"/>
          <w:szCs w:val="28"/>
        </w:rPr>
        <w:t xml:space="preserve">Основными направлениями развития рынка ритуальных услуг являются: </w:t>
      </w:r>
    </w:p>
    <w:p w:rsidR="00992A67" w:rsidRDefault="00334CDB" w:rsidP="00387C6E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34CDB">
        <w:rPr>
          <w:rFonts w:ascii="Times New Roman" w:hAnsi="Times New Roman"/>
          <w:color w:val="000000" w:themeColor="text1"/>
          <w:sz w:val="28"/>
          <w:szCs w:val="28"/>
        </w:rPr>
        <w:t xml:space="preserve">создание цивилизованного и прозрачного рынка ритуальных услуг путем снижения </w:t>
      </w:r>
      <w:proofErr w:type="spellStart"/>
      <w:r w:rsidRPr="00334CDB">
        <w:rPr>
          <w:rFonts w:ascii="Times New Roman" w:hAnsi="Times New Roman"/>
          <w:color w:val="000000" w:themeColor="text1"/>
          <w:sz w:val="28"/>
          <w:szCs w:val="28"/>
        </w:rPr>
        <w:t>коррупциногенности</w:t>
      </w:r>
      <w:proofErr w:type="spellEnd"/>
      <w:r w:rsidRPr="00334CDB">
        <w:rPr>
          <w:rFonts w:ascii="Times New Roman" w:hAnsi="Times New Roman"/>
          <w:color w:val="000000" w:themeColor="text1"/>
          <w:sz w:val="28"/>
          <w:szCs w:val="28"/>
        </w:rPr>
        <w:t xml:space="preserve"> сферы погребения (необходимо отделить полномочия органов местного самоуправления в сфере погребения и похоронного дела от бизнеса, передать данные полномочия муниципальным учреждениям);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34CDB">
        <w:rPr>
          <w:rFonts w:ascii="Times New Roman" w:hAnsi="Times New Roman"/>
          <w:color w:val="000000" w:themeColor="text1"/>
          <w:sz w:val="28"/>
          <w:szCs w:val="28"/>
        </w:rPr>
        <w:t>обеспечение качества и доступности ритуальных услуг для всех категорий населения</w:t>
      </w:r>
      <w:r w:rsidR="00A2291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9D4FBE" w:rsidRPr="009D4FBE" w:rsidRDefault="009D4FBE" w:rsidP="00FE750E">
      <w:pPr>
        <w:pStyle w:val="3"/>
        <w:spacing w:line="240" w:lineRule="auto"/>
        <w:ind w:right="-1"/>
        <w:jc w:val="lef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D4FB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Рынок санаторно-курортных и туристских услуг</w:t>
      </w:r>
    </w:p>
    <w:p w:rsidR="009D4FBE" w:rsidRPr="009D4FBE" w:rsidRDefault="009D4FBE" w:rsidP="009D4FB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9D4FBE">
        <w:rPr>
          <w:rFonts w:ascii="Times New Roman" w:hAnsi="Times New Roman"/>
          <w:sz w:val="28"/>
          <w:szCs w:val="28"/>
        </w:rPr>
        <w:t>На сегодняшний день в Краснодарском крае насчитывается 200 организаций, оказывающие санаторно-курортные услуги лечения и оздоровления, в том числе пансионаты с лечением, детские санаторно-оздоровительные организации, 5 бальнеологических лечебниц, в которых функционирует 101 бальнеологических и 96 грязевых отделений.</w:t>
      </w:r>
    </w:p>
    <w:p w:rsidR="009D4FBE" w:rsidRPr="009D4FBE" w:rsidRDefault="009D4FBE" w:rsidP="009D4FB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D4FBE">
        <w:rPr>
          <w:rFonts w:ascii="Times New Roman" w:hAnsi="Times New Roman"/>
          <w:sz w:val="28"/>
          <w:szCs w:val="28"/>
        </w:rPr>
        <w:t>На территории Краснодарского края функционирует 55 бюветов с минеральной водой, 12 из которых является общедоступными.</w:t>
      </w:r>
    </w:p>
    <w:p w:rsidR="009D4FBE" w:rsidRPr="009D4FBE" w:rsidRDefault="009D4FBE" w:rsidP="009D4FB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D4FBE">
        <w:rPr>
          <w:rFonts w:ascii="Times New Roman" w:hAnsi="Times New Roman"/>
          <w:sz w:val="28"/>
          <w:szCs w:val="28"/>
        </w:rPr>
        <w:t xml:space="preserve">Здравницы реализуют более 500 уникальных оздоровительных и лечебных программ с использованием минеральной воды и лечебных грязей местного происхождения. </w:t>
      </w:r>
    </w:p>
    <w:p w:rsidR="009D4FBE" w:rsidRPr="009D4FBE" w:rsidRDefault="009D4FBE" w:rsidP="009D4FB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D4FBE">
        <w:rPr>
          <w:rFonts w:ascii="Times New Roman" w:hAnsi="Times New Roman"/>
          <w:color w:val="000000"/>
          <w:sz w:val="28"/>
          <w:szCs w:val="28"/>
        </w:rPr>
        <w:t>В</w:t>
      </w:r>
      <w:r w:rsidRPr="009D4FBE">
        <w:rPr>
          <w:rFonts w:ascii="Times New Roman" w:hAnsi="Times New Roman"/>
          <w:sz w:val="28"/>
          <w:szCs w:val="28"/>
          <w:lang w:eastAsia="zh-CN"/>
        </w:rPr>
        <w:t xml:space="preserve"> п</w:t>
      </w:r>
      <w:r w:rsidRPr="009D4FBE">
        <w:rPr>
          <w:rFonts w:ascii="Times New Roman" w:hAnsi="Times New Roman"/>
          <w:color w:val="000000"/>
          <w:sz w:val="28"/>
          <w:szCs w:val="28"/>
        </w:rPr>
        <w:t xml:space="preserve">ериод межсезонья </w:t>
      </w:r>
      <w:r w:rsidRPr="009D4FBE">
        <w:rPr>
          <w:rFonts w:ascii="Times New Roman" w:hAnsi="Times New Roman"/>
          <w:sz w:val="28"/>
          <w:szCs w:val="28"/>
        </w:rPr>
        <w:t xml:space="preserve">в регионе работают около 140 санаториев, пансионатов с лечением и </w:t>
      </w:r>
      <w:proofErr w:type="spellStart"/>
      <w:r w:rsidRPr="009D4FBE">
        <w:rPr>
          <w:rFonts w:ascii="Times New Roman" w:hAnsi="Times New Roman"/>
          <w:sz w:val="28"/>
          <w:szCs w:val="28"/>
        </w:rPr>
        <w:t>бальнеолечебниц</w:t>
      </w:r>
      <w:proofErr w:type="spellEnd"/>
      <w:r w:rsidRPr="009D4FBE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9D4FBE">
        <w:rPr>
          <w:rFonts w:ascii="Times New Roman" w:hAnsi="Times New Roman"/>
          <w:sz w:val="28"/>
          <w:szCs w:val="28"/>
        </w:rPr>
        <w:t xml:space="preserve">Они расположены на территории 15 муниципальных образований края - Анапе, Геленджике, Горячем Ключе, Сочи, а также - Апшеронском, Лабинском, Ейском, Туапсинском, </w:t>
      </w:r>
      <w:proofErr w:type="spellStart"/>
      <w:r w:rsidRPr="009D4FBE">
        <w:rPr>
          <w:rFonts w:ascii="Times New Roman" w:hAnsi="Times New Roman"/>
          <w:sz w:val="28"/>
          <w:szCs w:val="28"/>
        </w:rPr>
        <w:t>Гулькевичском</w:t>
      </w:r>
      <w:proofErr w:type="spellEnd"/>
      <w:r w:rsidRPr="009D4FBE">
        <w:rPr>
          <w:rFonts w:ascii="Times New Roman" w:hAnsi="Times New Roman"/>
          <w:sz w:val="28"/>
          <w:szCs w:val="28"/>
        </w:rPr>
        <w:t xml:space="preserve"> и других районах. </w:t>
      </w:r>
      <w:proofErr w:type="gramEnd"/>
    </w:p>
    <w:p w:rsidR="009D4FBE" w:rsidRPr="009D4FBE" w:rsidRDefault="009D4FBE" w:rsidP="009D4FB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D4FBE">
        <w:rPr>
          <w:rFonts w:ascii="Times New Roman" w:hAnsi="Times New Roman"/>
          <w:sz w:val="28"/>
          <w:szCs w:val="28"/>
        </w:rPr>
        <w:t>В среднем за год услуги лечения и оздоровления в санаторно-курортных организациях Краснодарского края получает порядка 1,3 млн. граждан.</w:t>
      </w:r>
    </w:p>
    <w:p w:rsidR="009D4FBE" w:rsidRPr="009D4FBE" w:rsidRDefault="009D4FBE" w:rsidP="009D4FB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D4FBE">
        <w:rPr>
          <w:rFonts w:ascii="Times New Roman" w:hAnsi="Times New Roman"/>
          <w:sz w:val="28"/>
          <w:szCs w:val="28"/>
        </w:rPr>
        <w:t>По состоянию на 1 июня 2019 г. на территории Краснодарского края проклассифицировано 4779 средств размещения</w:t>
      </w:r>
    </w:p>
    <w:p w:rsidR="009D4FBE" w:rsidRPr="009D4FBE" w:rsidRDefault="009D4FBE" w:rsidP="009D4FB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D4FBE">
        <w:rPr>
          <w:rFonts w:ascii="Times New Roman" w:hAnsi="Times New Roman"/>
          <w:sz w:val="28"/>
          <w:szCs w:val="28"/>
        </w:rPr>
        <w:t>В настоящее время заключено 17 инвестиционных соглашений (протоколов) в инвестиционной сфере на общую сумму 17,2 млрд. руб.</w:t>
      </w:r>
    </w:p>
    <w:p w:rsidR="009D4FBE" w:rsidRPr="009D4FBE" w:rsidRDefault="009D4FBE" w:rsidP="009D4FB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D4FBE">
        <w:rPr>
          <w:rFonts w:ascii="Times New Roman" w:hAnsi="Times New Roman"/>
          <w:sz w:val="28"/>
          <w:szCs w:val="28"/>
        </w:rPr>
        <w:t>Основные проблемные вопросы, сдерживающие развитие санаторно-курортного комплекса Краснодарского края:</w:t>
      </w:r>
    </w:p>
    <w:p w:rsidR="009D4FBE" w:rsidRPr="009D4FBE" w:rsidRDefault="009D4FBE" w:rsidP="009D4FBE">
      <w:pPr>
        <w:pStyle w:val="a9"/>
        <w:spacing w:after="0"/>
        <w:ind w:left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- </w:t>
      </w:r>
      <w:r w:rsidRPr="009D4FBE">
        <w:rPr>
          <w:rFonts w:ascii="Times New Roman" w:hAnsi="Times New Roman"/>
          <w:kern w:val="2"/>
          <w:sz w:val="28"/>
          <w:szCs w:val="28"/>
        </w:rPr>
        <w:t>недостаток либо отсутствие инвестиций, финансирования и субсидирования объектов санаторно-курортного комплекса;</w:t>
      </w:r>
    </w:p>
    <w:p w:rsidR="009D4FBE" w:rsidRPr="009D4FBE" w:rsidRDefault="009D4FBE" w:rsidP="009D4FBE">
      <w:pPr>
        <w:pStyle w:val="a9"/>
        <w:spacing w:after="0"/>
        <w:ind w:left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- </w:t>
      </w:r>
      <w:r w:rsidRPr="009D4FBE">
        <w:rPr>
          <w:rFonts w:ascii="Times New Roman" w:hAnsi="Times New Roman"/>
          <w:kern w:val="2"/>
          <w:sz w:val="28"/>
          <w:szCs w:val="28"/>
        </w:rPr>
        <w:t>низкий уровень качества оказания гостиничных услуг, низкий уровень квалификации персонала;</w:t>
      </w:r>
    </w:p>
    <w:p w:rsidR="009D4FBE" w:rsidRPr="009D4FBE" w:rsidRDefault="009D4FBE" w:rsidP="009D4FBE">
      <w:pPr>
        <w:pStyle w:val="a9"/>
        <w:spacing w:after="0"/>
        <w:ind w:left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- </w:t>
      </w:r>
      <w:r w:rsidRPr="009D4FBE">
        <w:rPr>
          <w:rFonts w:ascii="Times New Roman" w:hAnsi="Times New Roman"/>
          <w:kern w:val="2"/>
          <w:sz w:val="28"/>
          <w:szCs w:val="28"/>
        </w:rPr>
        <w:t>снижение уровня реальных доходов населения и вместе с тем покупательной способности потребителей санаторно-курортных услуг;</w:t>
      </w:r>
    </w:p>
    <w:p w:rsidR="009D4FBE" w:rsidRPr="009D4FBE" w:rsidRDefault="009D4FBE" w:rsidP="009D4FBE">
      <w:pPr>
        <w:pStyle w:val="a9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- </w:t>
      </w:r>
      <w:r w:rsidRPr="009D4FBE">
        <w:rPr>
          <w:rFonts w:ascii="Times New Roman" w:hAnsi="Times New Roman"/>
          <w:kern w:val="2"/>
          <w:sz w:val="28"/>
          <w:szCs w:val="28"/>
        </w:rPr>
        <w:t>выраженный сезонный характер курортных и туристских предложений;</w:t>
      </w:r>
    </w:p>
    <w:p w:rsidR="00FE750E" w:rsidRDefault="009D4FBE" w:rsidP="00FE750E">
      <w:pPr>
        <w:spacing w:after="0" w:line="257" w:lineRule="auto"/>
        <w:jc w:val="both"/>
        <w:rPr>
          <w:rFonts w:ascii="Times New Roman" w:hAnsi="Times New Roman"/>
          <w:sz w:val="28"/>
          <w:szCs w:val="28"/>
        </w:rPr>
      </w:pPr>
      <w:r w:rsidRPr="009D4FBE">
        <w:rPr>
          <w:rFonts w:ascii="Times New Roman" w:hAnsi="Times New Roman"/>
          <w:sz w:val="28"/>
          <w:szCs w:val="28"/>
        </w:rPr>
        <w:t>присутствие представителей нелегального гостиничного бизнеса в курортной зоне Краснодарского края</w:t>
      </w:r>
      <w:r w:rsidR="00FE750E">
        <w:rPr>
          <w:rFonts w:ascii="Times New Roman" w:hAnsi="Times New Roman"/>
          <w:sz w:val="28"/>
          <w:szCs w:val="28"/>
        </w:rPr>
        <w:t xml:space="preserve">. </w:t>
      </w:r>
    </w:p>
    <w:p w:rsidR="00674288" w:rsidRPr="00FE750E" w:rsidRDefault="00674288" w:rsidP="00FE750E">
      <w:pPr>
        <w:spacing w:after="0" w:line="257" w:lineRule="auto"/>
        <w:jc w:val="both"/>
        <w:rPr>
          <w:rFonts w:ascii="Times New Roman" w:hAnsi="Times New Roman"/>
          <w:sz w:val="28"/>
          <w:szCs w:val="28"/>
        </w:rPr>
      </w:pPr>
      <w:r w:rsidRPr="00FE750E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>Рынок оказания услуг по ремонту автотранспортных средств</w:t>
      </w:r>
    </w:p>
    <w:p w:rsidR="00674288" w:rsidRPr="00674288" w:rsidRDefault="00674288" w:rsidP="0067428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674288">
        <w:rPr>
          <w:rFonts w:ascii="Times New Roman" w:hAnsi="Times New Roman"/>
          <w:sz w:val="28"/>
          <w:szCs w:val="28"/>
        </w:rPr>
        <w:t xml:space="preserve">Объем дорожного фонда по всему району в 2018 году составил 52 413 тыс. руб., из них 23 176 тыс. руб. из краевого бюджета. Расходование объема дорожного фонда по </w:t>
      </w:r>
      <w:proofErr w:type="spellStart"/>
      <w:r w:rsidRPr="00674288">
        <w:rPr>
          <w:rFonts w:ascii="Times New Roman" w:hAnsi="Times New Roman"/>
          <w:sz w:val="28"/>
          <w:szCs w:val="28"/>
        </w:rPr>
        <w:t>Брюховецкому</w:t>
      </w:r>
      <w:proofErr w:type="spellEnd"/>
      <w:r w:rsidRPr="00674288">
        <w:rPr>
          <w:rFonts w:ascii="Times New Roman" w:hAnsi="Times New Roman"/>
          <w:sz w:val="28"/>
          <w:szCs w:val="28"/>
        </w:rPr>
        <w:t xml:space="preserve"> району осуществляется в рамках государственной программы «Развитие сети автомобильных дорог КК» и муниципальной программы. Деятельность участников данного рынка услуг строго регламентированы действующим законодательством, отражающим как порядок размещения муниципальных заказов, так и строгий </w:t>
      </w:r>
      <w:proofErr w:type="gramStart"/>
      <w:r w:rsidRPr="00674288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674288">
        <w:rPr>
          <w:rFonts w:ascii="Times New Roman" w:hAnsi="Times New Roman"/>
          <w:sz w:val="28"/>
          <w:szCs w:val="28"/>
        </w:rPr>
        <w:t xml:space="preserve"> их исполнением, т.е. за качеством выполненных работ </w:t>
      </w:r>
    </w:p>
    <w:p w:rsidR="00674288" w:rsidRPr="00674288" w:rsidRDefault="00674288" w:rsidP="00674288">
      <w:pPr>
        <w:spacing w:after="0" w:line="257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74288">
        <w:rPr>
          <w:rFonts w:ascii="Times New Roman" w:hAnsi="Times New Roman"/>
          <w:sz w:val="28"/>
          <w:szCs w:val="28"/>
        </w:rPr>
        <w:t xml:space="preserve">Административных ограничений для осуществления деятельности на рынке частного бизнеса нет. Вся процедура отбора организаций для выполнения муниципальных заказов в сфере ремонтных и строительных дорожных работ проводится в результате выигранных аукционов в соответствии с ФЗ от 5 апреля 2013 года № 44 «О контрактной системе в сфере закупок товаров, работ, услуг для обеспечения государственных и муниципальных нужд». В </w:t>
      </w:r>
      <w:proofErr w:type="spellStart"/>
      <w:r w:rsidRPr="00674288">
        <w:rPr>
          <w:rFonts w:ascii="Times New Roman" w:hAnsi="Times New Roman"/>
          <w:sz w:val="28"/>
          <w:szCs w:val="28"/>
        </w:rPr>
        <w:t>Брюховецком</w:t>
      </w:r>
      <w:proofErr w:type="spellEnd"/>
      <w:r w:rsidRPr="00674288">
        <w:rPr>
          <w:rFonts w:ascii="Times New Roman" w:hAnsi="Times New Roman"/>
          <w:sz w:val="28"/>
          <w:szCs w:val="28"/>
        </w:rPr>
        <w:t xml:space="preserve"> районе нет организаций государственной формы осуществления дорожной деятельности (за исключением проектирования). Поэтому доля присутствия частного бизнеса на рынке дорожной деятельности (за исключением проектирования) составляет 100%.</w:t>
      </w:r>
    </w:p>
    <w:p w:rsidR="00BB1ACC" w:rsidRPr="00BB1ACC" w:rsidRDefault="00BB1ACC" w:rsidP="00FE750E">
      <w:pPr>
        <w:pStyle w:val="3"/>
        <w:spacing w:line="240" w:lineRule="auto"/>
        <w:ind w:right="-1"/>
        <w:jc w:val="lef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B1AC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Рынок финансовых услуг</w:t>
      </w:r>
    </w:p>
    <w:p w:rsidR="00BB1ACC" w:rsidRPr="00BB1ACC" w:rsidRDefault="00BB1ACC" w:rsidP="00BB1AC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B1ACC">
        <w:rPr>
          <w:rFonts w:ascii="Times New Roman" w:hAnsi="Times New Roman"/>
          <w:sz w:val="28"/>
          <w:szCs w:val="28"/>
        </w:rPr>
        <w:t xml:space="preserve">Финансовый рынок </w:t>
      </w:r>
      <w:proofErr w:type="spellStart"/>
      <w:r w:rsidRPr="00BB1ACC">
        <w:rPr>
          <w:rFonts w:ascii="Times New Roman" w:hAnsi="Times New Roman"/>
          <w:sz w:val="28"/>
          <w:szCs w:val="28"/>
        </w:rPr>
        <w:t>Брюховецкого</w:t>
      </w:r>
      <w:proofErr w:type="spellEnd"/>
      <w:r w:rsidRPr="00BB1ACC">
        <w:rPr>
          <w:rFonts w:ascii="Times New Roman" w:hAnsi="Times New Roman"/>
          <w:sz w:val="28"/>
          <w:szCs w:val="28"/>
        </w:rPr>
        <w:t xml:space="preserve"> района является неотъемлемой частью районной экономики, обеспечивающий потребности предприятий производственной сферы и населения в кредитных ресурсах, страховую защиту имущественных интересов юридических и физических лиц, поддержание активности хозяйствующих субъектов в части применения инструментов фондового рынка.</w:t>
      </w:r>
    </w:p>
    <w:p w:rsidR="00BB1ACC" w:rsidRPr="00BB1ACC" w:rsidRDefault="00BB1ACC" w:rsidP="00BB1AC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B1ACC">
        <w:rPr>
          <w:rFonts w:ascii="Times New Roman" w:hAnsi="Times New Roman"/>
          <w:sz w:val="28"/>
          <w:szCs w:val="28"/>
        </w:rPr>
        <w:t xml:space="preserve">В районе осуществляют деятельность 11 банков, в том числе 5 из ТОП-30 крупнейших российских банков, а также 9 </w:t>
      </w:r>
      <w:proofErr w:type="spellStart"/>
      <w:r w:rsidRPr="00BB1ACC">
        <w:rPr>
          <w:rFonts w:ascii="Times New Roman" w:hAnsi="Times New Roman"/>
          <w:sz w:val="28"/>
          <w:szCs w:val="28"/>
        </w:rPr>
        <w:t>микрокредитных</w:t>
      </w:r>
      <w:proofErr w:type="spellEnd"/>
      <w:r w:rsidRPr="00BB1ACC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BB1ACC">
        <w:rPr>
          <w:rFonts w:ascii="Times New Roman" w:hAnsi="Times New Roman"/>
          <w:sz w:val="28"/>
          <w:szCs w:val="28"/>
        </w:rPr>
        <w:t>микрофинансовых</w:t>
      </w:r>
      <w:proofErr w:type="spellEnd"/>
      <w:r w:rsidRPr="00BB1ACC">
        <w:rPr>
          <w:rFonts w:ascii="Times New Roman" w:hAnsi="Times New Roman"/>
          <w:sz w:val="28"/>
          <w:szCs w:val="28"/>
        </w:rPr>
        <w:t xml:space="preserve"> организаций. </w:t>
      </w:r>
    </w:p>
    <w:p w:rsidR="00BB1ACC" w:rsidRPr="00BB1ACC" w:rsidRDefault="00BB1ACC" w:rsidP="00BB1ACC">
      <w:pPr>
        <w:spacing w:after="0"/>
        <w:ind w:firstLine="397"/>
        <w:jc w:val="both"/>
        <w:rPr>
          <w:rFonts w:ascii="Times New Roman" w:hAnsi="Times New Roman"/>
          <w:sz w:val="28"/>
          <w:szCs w:val="28"/>
        </w:rPr>
      </w:pPr>
      <w:r w:rsidRPr="00BB1ACC">
        <w:rPr>
          <w:rFonts w:ascii="Times New Roman" w:hAnsi="Times New Roman"/>
          <w:sz w:val="28"/>
          <w:szCs w:val="28"/>
        </w:rPr>
        <w:t>На протяжении последних лет в экономику района банками ежегодно вкладывается порядка 2 миллиардов кредитных ресурсов. Так по итогам 2019 года предприятиям АПК района предоставлено кредитов на сумму 1893622 тыс. рублей.</w:t>
      </w:r>
    </w:p>
    <w:p w:rsidR="00BB1ACC" w:rsidRPr="00BB1ACC" w:rsidRDefault="00BB1ACC" w:rsidP="00BB1AC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B1ACC">
        <w:rPr>
          <w:rFonts w:ascii="Times New Roman" w:hAnsi="Times New Roman"/>
          <w:sz w:val="28"/>
          <w:szCs w:val="28"/>
        </w:rPr>
        <w:t xml:space="preserve">Также в </w:t>
      </w:r>
      <w:proofErr w:type="spellStart"/>
      <w:r w:rsidRPr="00BB1ACC">
        <w:rPr>
          <w:rFonts w:ascii="Times New Roman" w:hAnsi="Times New Roman"/>
          <w:sz w:val="28"/>
          <w:szCs w:val="28"/>
        </w:rPr>
        <w:t>Брюховецком</w:t>
      </w:r>
      <w:proofErr w:type="spellEnd"/>
      <w:r w:rsidRPr="00BB1ACC">
        <w:rPr>
          <w:rFonts w:ascii="Times New Roman" w:hAnsi="Times New Roman"/>
          <w:sz w:val="28"/>
          <w:szCs w:val="28"/>
        </w:rPr>
        <w:t xml:space="preserve"> развивается страховой рынок. На территории района осуществляют страховую деятельность несколько страховых организаций, в том числе непосредственно расположены офисы 3 крупных страховых компаний. </w:t>
      </w:r>
      <w:proofErr w:type="spellStart"/>
      <w:r w:rsidRPr="00BB1ACC">
        <w:rPr>
          <w:rFonts w:ascii="Times New Roman" w:hAnsi="Times New Roman"/>
          <w:sz w:val="28"/>
          <w:szCs w:val="28"/>
        </w:rPr>
        <w:t>Брюховецкий</w:t>
      </w:r>
      <w:proofErr w:type="spellEnd"/>
      <w:r w:rsidRPr="00BB1ACC">
        <w:rPr>
          <w:rFonts w:ascii="Times New Roman" w:hAnsi="Times New Roman"/>
          <w:sz w:val="28"/>
          <w:szCs w:val="28"/>
        </w:rPr>
        <w:t xml:space="preserve"> район также активно принимает участие в реализации </w:t>
      </w:r>
      <w:proofErr w:type="gramStart"/>
      <w:r w:rsidRPr="00BB1ACC">
        <w:rPr>
          <w:rFonts w:ascii="Times New Roman" w:hAnsi="Times New Roman"/>
          <w:sz w:val="28"/>
          <w:szCs w:val="28"/>
        </w:rPr>
        <w:t>Программы добровольного страхования жилых помещений населения Краснодарского края</w:t>
      </w:r>
      <w:proofErr w:type="gramEnd"/>
      <w:r w:rsidRPr="00BB1ACC">
        <w:rPr>
          <w:rFonts w:ascii="Times New Roman" w:hAnsi="Times New Roman"/>
          <w:sz w:val="28"/>
          <w:szCs w:val="28"/>
        </w:rPr>
        <w:t xml:space="preserve">. Так по итогам 7 месяцев 2019 года заключен 61 договор добровольного страхования жилых помещений, что является 5-м </w:t>
      </w:r>
      <w:r w:rsidRPr="00BB1ACC">
        <w:rPr>
          <w:rFonts w:ascii="Times New Roman" w:hAnsi="Times New Roman"/>
          <w:sz w:val="28"/>
          <w:szCs w:val="28"/>
        </w:rPr>
        <w:lastRenderedPageBreak/>
        <w:t>результатом по количеству заключенных договоров среди муниципальных образований края.</w:t>
      </w:r>
    </w:p>
    <w:p w:rsidR="00BB1ACC" w:rsidRPr="00BB1ACC" w:rsidRDefault="00BB1ACC" w:rsidP="00BB1AC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BB1ACC">
        <w:rPr>
          <w:rFonts w:ascii="Times New Roman" w:hAnsi="Times New Roman"/>
          <w:sz w:val="28"/>
          <w:szCs w:val="28"/>
        </w:rPr>
        <w:t xml:space="preserve">В целях повышения доступности финансовых услуг в районе проводится комплекс мероприятий по повышению финансовой грамотности и предупреждению деятельности на территории </w:t>
      </w:r>
      <w:proofErr w:type="spellStart"/>
      <w:r w:rsidRPr="00BB1ACC">
        <w:rPr>
          <w:rFonts w:ascii="Times New Roman" w:hAnsi="Times New Roman"/>
          <w:sz w:val="28"/>
          <w:szCs w:val="28"/>
        </w:rPr>
        <w:t>Брюховецкого</w:t>
      </w:r>
      <w:proofErr w:type="spellEnd"/>
      <w:r w:rsidRPr="00BB1ACC">
        <w:rPr>
          <w:rFonts w:ascii="Times New Roman" w:hAnsi="Times New Roman"/>
          <w:sz w:val="28"/>
          <w:szCs w:val="28"/>
        </w:rPr>
        <w:t xml:space="preserve"> района организаций, обладающих признаками «финансовых пирамид», в том числе посредством участия в реализации мероприятий подпрограммы «Финансовое просвещение населения Краснодарского края» государственной программы Краснодарского края «Социально-экономическое и инновационное развитие Краснодарского края». </w:t>
      </w:r>
      <w:proofErr w:type="gramEnd"/>
    </w:p>
    <w:p w:rsidR="00BB1ACC" w:rsidRPr="00BB1ACC" w:rsidRDefault="00BB1ACC" w:rsidP="00BB1AC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B1ACC">
        <w:rPr>
          <w:rFonts w:ascii="Times New Roman" w:hAnsi="Times New Roman"/>
          <w:sz w:val="28"/>
          <w:szCs w:val="28"/>
        </w:rPr>
        <w:t>Административных барьеров для входа на рынок частных финансовых организаций нет. В то же время имеются на финансовом рынке следующие проблемные вопросы:</w:t>
      </w:r>
    </w:p>
    <w:p w:rsidR="00BB1ACC" w:rsidRPr="00BB1ACC" w:rsidRDefault="00BB1ACC" w:rsidP="00BB1AC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B1ACC">
        <w:rPr>
          <w:rFonts w:ascii="Times New Roman" w:hAnsi="Times New Roman"/>
          <w:sz w:val="28"/>
          <w:szCs w:val="28"/>
        </w:rPr>
        <w:t>неравномерная обеспеченность банковской инфраструктурой;</w:t>
      </w:r>
    </w:p>
    <w:p w:rsidR="00BB1ACC" w:rsidRPr="00BB1ACC" w:rsidRDefault="00BB1ACC" w:rsidP="00BB1AC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B1ACC">
        <w:rPr>
          <w:rFonts w:ascii="Times New Roman" w:hAnsi="Times New Roman"/>
          <w:sz w:val="28"/>
          <w:szCs w:val="28"/>
        </w:rPr>
        <w:t>низкая информированность о финансовых продуктах, услугах и способах их получения;</w:t>
      </w:r>
    </w:p>
    <w:p w:rsidR="009E7A07" w:rsidRDefault="00BB1ACC" w:rsidP="008C43D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B1ACC">
        <w:rPr>
          <w:rFonts w:ascii="Times New Roman" w:hAnsi="Times New Roman"/>
          <w:sz w:val="28"/>
          <w:szCs w:val="28"/>
        </w:rPr>
        <w:t>высокие тарифы в сфере страхования.</w:t>
      </w:r>
    </w:p>
    <w:p w:rsidR="00314317" w:rsidRPr="00314317" w:rsidRDefault="00314317" w:rsidP="00314317">
      <w:pPr>
        <w:spacing w:after="0" w:line="240" w:lineRule="auto"/>
        <w:ind w:right="-31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14317">
        <w:rPr>
          <w:rFonts w:ascii="Times New Roman" w:hAnsi="Times New Roman"/>
          <w:b/>
          <w:color w:val="000000" w:themeColor="text1"/>
          <w:sz w:val="28"/>
          <w:szCs w:val="28"/>
        </w:rPr>
        <w:t>Рынок услуг жилищно-коммунального хозяйства</w:t>
      </w:r>
    </w:p>
    <w:p w:rsidR="00314317" w:rsidRDefault="00314317" w:rsidP="00314317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14317">
        <w:rPr>
          <w:rFonts w:ascii="Times New Roman" w:hAnsi="Times New Roman"/>
          <w:color w:val="000000" w:themeColor="text1"/>
          <w:sz w:val="28"/>
          <w:szCs w:val="28"/>
        </w:rPr>
        <w:t xml:space="preserve">На рынке услуг  жилищно-коммунального  хозяйства функционируют 18 организаций,  в том  числе  7   в системе  водопроводно-канализационного  хозяйства, 2 в системе электроснабжения, 2 </w:t>
      </w:r>
      <w:proofErr w:type="spellStart"/>
      <w:r w:rsidRPr="00314317">
        <w:rPr>
          <w:rFonts w:ascii="Times New Roman" w:hAnsi="Times New Roman"/>
          <w:color w:val="000000" w:themeColor="text1"/>
          <w:sz w:val="28"/>
          <w:szCs w:val="28"/>
        </w:rPr>
        <w:t>газосабжения</w:t>
      </w:r>
      <w:proofErr w:type="spellEnd"/>
      <w:r w:rsidRPr="00314317">
        <w:rPr>
          <w:rFonts w:ascii="Times New Roman" w:hAnsi="Times New Roman"/>
          <w:color w:val="000000" w:themeColor="text1"/>
          <w:sz w:val="28"/>
          <w:szCs w:val="28"/>
        </w:rPr>
        <w:t>,  1 вывоз  твердых  коммунальных  отходов, 1 теплоснабжения, 5 благоустройство</w:t>
      </w:r>
      <w:r w:rsidR="002D6B4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D6B45" w:rsidRPr="002D6B45" w:rsidRDefault="002D6B45" w:rsidP="002D6B45">
      <w:pPr>
        <w:spacing w:after="0" w:line="240" w:lineRule="auto"/>
        <w:ind w:right="-31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D6B45">
        <w:rPr>
          <w:rFonts w:ascii="Times New Roman" w:hAnsi="Times New Roman"/>
          <w:b/>
          <w:color w:val="000000" w:themeColor="text1"/>
          <w:sz w:val="28"/>
          <w:szCs w:val="28"/>
        </w:rPr>
        <w:t>Рынок сельского (аграрного туризма)</w:t>
      </w:r>
    </w:p>
    <w:p w:rsidR="002D6B45" w:rsidRPr="002D6B45" w:rsidRDefault="002D6B45" w:rsidP="002D6B45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D6B45">
        <w:rPr>
          <w:rFonts w:ascii="Times New Roman" w:hAnsi="Times New Roman"/>
          <w:color w:val="000000" w:themeColor="text1"/>
          <w:sz w:val="28"/>
          <w:szCs w:val="28"/>
        </w:rPr>
        <w:t xml:space="preserve">Клуб загородного активного отдыха «Раздолье» осуществляет деятельность в  поселке Раздольный </w:t>
      </w:r>
      <w:proofErr w:type="spellStart"/>
      <w:r w:rsidRPr="002D6B45">
        <w:rPr>
          <w:rFonts w:ascii="Times New Roman" w:hAnsi="Times New Roman"/>
          <w:color w:val="000000" w:themeColor="text1"/>
          <w:sz w:val="28"/>
          <w:szCs w:val="28"/>
        </w:rPr>
        <w:t>Чепигинского</w:t>
      </w:r>
      <w:proofErr w:type="spellEnd"/>
      <w:r w:rsidRPr="002D6B45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поселения, </w:t>
      </w:r>
      <w:proofErr w:type="spellStart"/>
      <w:r w:rsidRPr="002D6B45">
        <w:rPr>
          <w:rFonts w:ascii="Times New Roman" w:hAnsi="Times New Roman"/>
          <w:color w:val="000000" w:themeColor="text1"/>
          <w:sz w:val="28"/>
          <w:szCs w:val="28"/>
        </w:rPr>
        <w:t>Брюховецкого</w:t>
      </w:r>
      <w:proofErr w:type="spellEnd"/>
      <w:r w:rsidRPr="002D6B45">
        <w:rPr>
          <w:rFonts w:ascii="Times New Roman" w:hAnsi="Times New Roman"/>
          <w:color w:val="000000" w:themeColor="text1"/>
          <w:sz w:val="28"/>
          <w:szCs w:val="28"/>
        </w:rPr>
        <w:t xml:space="preserve"> района, Краснодарского края с 2010 года, совмещает несколько видов деятельности, которые можно сгруппировать по трем направлениям: 1. Растениеводство и оптово-розничная торговля произведенной продукцией - создан тепличный комплекс 2200 </w:t>
      </w:r>
      <w:proofErr w:type="spellStart"/>
      <w:r w:rsidRPr="002D6B45">
        <w:rPr>
          <w:rFonts w:ascii="Times New Roman" w:hAnsi="Times New Roman"/>
          <w:color w:val="000000" w:themeColor="text1"/>
          <w:sz w:val="28"/>
          <w:szCs w:val="28"/>
        </w:rPr>
        <w:t>кв.м</w:t>
      </w:r>
      <w:proofErr w:type="spellEnd"/>
      <w:r w:rsidRPr="002D6B45">
        <w:rPr>
          <w:rFonts w:ascii="Times New Roman" w:hAnsi="Times New Roman"/>
          <w:color w:val="000000" w:themeColor="text1"/>
          <w:sz w:val="28"/>
          <w:szCs w:val="28"/>
        </w:rPr>
        <w:t xml:space="preserve">. где для   выращиваются огурцы по современным технологиям, а также открытый грунт на площади 3000 </w:t>
      </w:r>
      <w:proofErr w:type="spellStart"/>
      <w:r w:rsidRPr="002D6B45">
        <w:rPr>
          <w:rFonts w:ascii="Times New Roman" w:hAnsi="Times New Roman"/>
          <w:color w:val="000000" w:themeColor="text1"/>
          <w:sz w:val="28"/>
          <w:szCs w:val="28"/>
        </w:rPr>
        <w:t>кв</w:t>
      </w:r>
      <w:proofErr w:type="gramStart"/>
      <w:r w:rsidRPr="002D6B45">
        <w:rPr>
          <w:rFonts w:ascii="Times New Roman" w:hAnsi="Times New Roman"/>
          <w:color w:val="000000" w:themeColor="text1"/>
          <w:sz w:val="28"/>
          <w:szCs w:val="28"/>
        </w:rPr>
        <w:t>.м</w:t>
      </w:r>
      <w:proofErr w:type="spellEnd"/>
      <w:proofErr w:type="gramEnd"/>
      <w:r w:rsidRPr="002D6B45">
        <w:rPr>
          <w:rFonts w:ascii="Times New Roman" w:hAnsi="Times New Roman"/>
          <w:color w:val="000000" w:themeColor="text1"/>
          <w:sz w:val="28"/>
          <w:szCs w:val="28"/>
        </w:rPr>
        <w:t xml:space="preserve"> выращиваются овощи, фрукты и ягоды. Произведенная продукция реализуется оптовым покупателям, а также в розницу туристам; 2. Услуги в сфере организации досуга и отдыха – на площади 22500 </w:t>
      </w:r>
      <w:proofErr w:type="spellStart"/>
      <w:r w:rsidRPr="002D6B45">
        <w:rPr>
          <w:rFonts w:ascii="Times New Roman" w:hAnsi="Times New Roman"/>
          <w:color w:val="000000" w:themeColor="text1"/>
          <w:sz w:val="28"/>
          <w:szCs w:val="28"/>
        </w:rPr>
        <w:t>кв.м</w:t>
      </w:r>
      <w:proofErr w:type="spellEnd"/>
      <w:r w:rsidRPr="002D6B45">
        <w:rPr>
          <w:rFonts w:ascii="Times New Roman" w:hAnsi="Times New Roman"/>
          <w:color w:val="000000" w:themeColor="text1"/>
          <w:sz w:val="28"/>
          <w:szCs w:val="28"/>
        </w:rPr>
        <w:t xml:space="preserve">. земельного участка находящегося на берегу </w:t>
      </w:r>
      <w:proofErr w:type="spellStart"/>
      <w:r w:rsidRPr="002D6B45">
        <w:rPr>
          <w:rFonts w:ascii="Times New Roman" w:hAnsi="Times New Roman"/>
          <w:color w:val="000000" w:themeColor="text1"/>
          <w:sz w:val="28"/>
          <w:szCs w:val="28"/>
        </w:rPr>
        <w:t>Лебяжего</w:t>
      </w:r>
      <w:proofErr w:type="spellEnd"/>
      <w:r w:rsidRPr="002D6B45">
        <w:rPr>
          <w:rFonts w:ascii="Times New Roman" w:hAnsi="Times New Roman"/>
          <w:color w:val="000000" w:themeColor="text1"/>
          <w:sz w:val="28"/>
          <w:szCs w:val="28"/>
        </w:rPr>
        <w:t xml:space="preserve"> лимана создана инфраструктура для проведения пикников на природе, включающая беседки вместительностью от шести до семидесяти человек, в том числе отапливаемые в зимний период года, охраняемая парковка, кемпинг, с возможностью </w:t>
      </w:r>
      <w:proofErr w:type="gramStart"/>
      <w:r w:rsidRPr="002D6B45">
        <w:rPr>
          <w:rFonts w:ascii="Times New Roman" w:hAnsi="Times New Roman"/>
          <w:color w:val="000000" w:themeColor="text1"/>
          <w:sz w:val="28"/>
          <w:szCs w:val="28"/>
        </w:rPr>
        <w:t>ночлега</w:t>
      </w:r>
      <w:proofErr w:type="gramEnd"/>
      <w:r w:rsidRPr="002D6B45">
        <w:rPr>
          <w:rFonts w:ascii="Times New Roman" w:hAnsi="Times New Roman"/>
          <w:color w:val="000000" w:themeColor="text1"/>
          <w:sz w:val="28"/>
          <w:szCs w:val="28"/>
        </w:rPr>
        <w:t xml:space="preserve"> как в туристических палатках, так и автофургонах, мостики для рыбаков. Отдыхающим предоставляется различное туристическое </w:t>
      </w:r>
      <w:proofErr w:type="gramStart"/>
      <w:r w:rsidRPr="002D6B45">
        <w:rPr>
          <w:rFonts w:ascii="Times New Roman" w:hAnsi="Times New Roman"/>
          <w:color w:val="000000" w:themeColor="text1"/>
          <w:sz w:val="28"/>
          <w:szCs w:val="28"/>
        </w:rPr>
        <w:t>оборудование-мангалы</w:t>
      </w:r>
      <w:proofErr w:type="gramEnd"/>
      <w:r w:rsidRPr="002D6B45">
        <w:rPr>
          <w:rFonts w:ascii="Times New Roman" w:hAnsi="Times New Roman"/>
          <w:color w:val="000000" w:themeColor="text1"/>
          <w:sz w:val="28"/>
          <w:szCs w:val="28"/>
        </w:rPr>
        <w:t xml:space="preserve">, удилища, спорт, инвентарь. Кроме кемпинговых палаток, есть возможность проживания в двухэтажном доме, сдаются в аренду пять комнат.3. Организация мероприятий: на территории предприятия создана уникальная площадка для игры в пейнтбол, а </w:t>
      </w:r>
      <w:r w:rsidRPr="002D6B45">
        <w:rPr>
          <w:rFonts w:ascii="Times New Roman" w:hAnsi="Times New Roman"/>
          <w:color w:val="000000" w:themeColor="text1"/>
          <w:sz w:val="28"/>
          <w:szCs w:val="28"/>
        </w:rPr>
        <w:lastRenderedPageBreak/>
        <w:t>также проводятся занятия по спортивному туризму и альпинизму, спортивному ориентированию.</w:t>
      </w:r>
    </w:p>
    <w:p w:rsidR="002D6B45" w:rsidRPr="002D6B45" w:rsidRDefault="002D6B45" w:rsidP="002D6B45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D6B45">
        <w:rPr>
          <w:rFonts w:ascii="Times New Roman" w:hAnsi="Times New Roman"/>
          <w:color w:val="000000" w:themeColor="text1"/>
          <w:sz w:val="28"/>
          <w:szCs w:val="28"/>
        </w:rPr>
        <w:t>В 2013 году «казачий остров» стал называться музейно-туристическим комплексом «Казачий остров», основными целями которого являются сохранение и развитие национальных традиций, родного языка, изучение истории, патриотическое воспитание молодежи, формирование гражданского сознания через приобщение к национальной культуре, возрождение духовных ценностей, и допризывная подготовка казачьей молодежи.</w:t>
      </w:r>
    </w:p>
    <w:p w:rsidR="002D6B45" w:rsidRPr="002D6B45" w:rsidRDefault="002D6B45" w:rsidP="002D6B45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D6B45">
        <w:rPr>
          <w:rFonts w:ascii="Times New Roman" w:hAnsi="Times New Roman"/>
          <w:color w:val="000000" w:themeColor="text1"/>
          <w:sz w:val="28"/>
          <w:szCs w:val="28"/>
        </w:rPr>
        <w:t xml:space="preserve">На сегодняшний день комплекс «Казачий остров» </w:t>
      </w:r>
      <w:proofErr w:type="gramStart"/>
      <w:r w:rsidRPr="002D6B45">
        <w:rPr>
          <w:rFonts w:ascii="Times New Roman" w:hAnsi="Times New Roman"/>
          <w:color w:val="000000" w:themeColor="text1"/>
          <w:sz w:val="28"/>
          <w:szCs w:val="28"/>
        </w:rPr>
        <w:t>-э</w:t>
      </w:r>
      <w:proofErr w:type="gramEnd"/>
      <w:r w:rsidRPr="002D6B45">
        <w:rPr>
          <w:rFonts w:ascii="Times New Roman" w:hAnsi="Times New Roman"/>
          <w:color w:val="000000" w:themeColor="text1"/>
          <w:sz w:val="28"/>
          <w:szCs w:val="28"/>
        </w:rPr>
        <w:t>то старинный казачий хутор, представляющий жизненный уклад казаков в полном соответствии с традициями и обычаями прошлых столетий, где каждый из посетителей имеет возможность приобщиться к казачьему быту.</w:t>
      </w:r>
    </w:p>
    <w:p w:rsidR="002D6B45" w:rsidRPr="002D6B45" w:rsidRDefault="002D6B45" w:rsidP="002D6B45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D6B45">
        <w:rPr>
          <w:rFonts w:ascii="Times New Roman" w:hAnsi="Times New Roman"/>
          <w:color w:val="000000" w:themeColor="text1"/>
          <w:sz w:val="28"/>
          <w:szCs w:val="28"/>
        </w:rPr>
        <w:t>Сегодня здесь организован целый ряд услуг. Это:</w:t>
      </w:r>
    </w:p>
    <w:p w:rsidR="002D6B45" w:rsidRPr="002D6B45" w:rsidRDefault="002D6B45" w:rsidP="002D6B45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D6B45">
        <w:rPr>
          <w:rFonts w:ascii="Times New Roman" w:hAnsi="Times New Roman"/>
          <w:color w:val="000000" w:themeColor="text1"/>
          <w:sz w:val="28"/>
          <w:szCs w:val="28"/>
        </w:rPr>
        <w:t xml:space="preserve">- Конный прокат. Он включает в себя катание на казачьих тачанках либо верхом на лошадях и пони по территории острова, а также 3-х часовую верховую конную прогулку по окрестностям Брюховецкой и живописным местам реки </w:t>
      </w:r>
      <w:proofErr w:type="spellStart"/>
      <w:r w:rsidRPr="002D6B45">
        <w:rPr>
          <w:rFonts w:ascii="Times New Roman" w:hAnsi="Times New Roman"/>
          <w:color w:val="000000" w:themeColor="text1"/>
          <w:sz w:val="28"/>
          <w:szCs w:val="28"/>
        </w:rPr>
        <w:t>Бейсуг</w:t>
      </w:r>
      <w:proofErr w:type="spellEnd"/>
      <w:r w:rsidRPr="002D6B45">
        <w:rPr>
          <w:rFonts w:ascii="Times New Roman" w:hAnsi="Times New Roman"/>
          <w:color w:val="000000" w:themeColor="text1"/>
          <w:sz w:val="28"/>
          <w:szCs w:val="28"/>
        </w:rPr>
        <w:t xml:space="preserve"> с привалом у костра и чаепитием.</w:t>
      </w:r>
    </w:p>
    <w:p w:rsidR="002D6B45" w:rsidRPr="002D6B45" w:rsidRDefault="002D6B45" w:rsidP="002D6B45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D6B45">
        <w:rPr>
          <w:rFonts w:ascii="Times New Roman" w:hAnsi="Times New Roman"/>
          <w:color w:val="000000" w:themeColor="text1"/>
          <w:sz w:val="28"/>
          <w:szCs w:val="28"/>
        </w:rPr>
        <w:t>- Обзорная экскурсия по территории комплекса с мастер-классом в хатах кузнеца, рыбака, гончара, мельника и в хате атамана.</w:t>
      </w:r>
    </w:p>
    <w:p w:rsidR="002D6B45" w:rsidRPr="002D6B45" w:rsidRDefault="002D6B45" w:rsidP="002D6B45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D6B45">
        <w:rPr>
          <w:rFonts w:ascii="Times New Roman" w:hAnsi="Times New Roman"/>
          <w:color w:val="000000" w:themeColor="text1"/>
          <w:sz w:val="28"/>
          <w:szCs w:val="28"/>
        </w:rPr>
        <w:t xml:space="preserve">- Проведение свадеб и торжеств под шатром по казачьей тематике и </w:t>
      </w:r>
      <w:proofErr w:type="gramStart"/>
      <w:r w:rsidRPr="002D6B45">
        <w:rPr>
          <w:rFonts w:ascii="Times New Roman" w:hAnsi="Times New Roman"/>
          <w:color w:val="000000" w:themeColor="text1"/>
          <w:sz w:val="28"/>
          <w:szCs w:val="28"/>
        </w:rPr>
        <w:t>обычаях</w:t>
      </w:r>
      <w:proofErr w:type="gramEnd"/>
      <w:r w:rsidRPr="002D6B4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D6B45" w:rsidRPr="002D6B45" w:rsidRDefault="002D6B45" w:rsidP="002D6B4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D6B45">
        <w:rPr>
          <w:rFonts w:ascii="Times New Roman" w:hAnsi="Times New Roman"/>
          <w:color w:val="000000" w:themeColor="text1"/>
          <w:sz w:val="28"/>
          <w:szCs w:val="28"/>
        </w:rPr>
        <w:t>- Рыбалка у пруда на территории комплекса и отдых в беседке.</w:t>
      </w:r>
    </w:p>
    <w:p w:rsidR="00746D3E" w:rsidRDefault="005826D6" w:rsidP="0004162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5826D6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Пункт 1.2.</w:t>
      </w:r>
    </w:p>
    <w:p w:rsidR="00B473B2" w:rsidRPr="00B473B2" w:rsidRDefault="00B473B2" w:rsidP="00B473B2">
      <w:pPr>
        <w:widowControl w:val="0"/>
        <w:spacing w:after="0" w:line="240" w:lineRule="auto"/>
        <w:jc w:val="center"/>
        <w:rPr>
          <w:rFonts w:ascii="Times New Roman" w:eastAsia="Courier New" w:hAnsi="Times New Roman"/>
          <w:color w:val="000000"/>
          <w:sz w:val="28"/>
          <w:szCs w:val="28"/>
          <w:u w:val="single"/>
          <w:lang w:eastAsia="ru-RU" w:bidi="ru-RU"/>
        </w:rPr>
      </w:pPr>
      <w:r w:rsidRPr="00B473B2">
        <w:rPr>
          <w:rFonts w:ascii="Times New Roman" w:eastAsia="Courier New" w:hAnsi="Times New Roman"/>
          <w:color w:val="000000"/>
          <w:sz w:val="28"/>
          <w:szCs w:val="28"/>
          <w:u w:val="single"/>
          <w:lang w:eastAsia="ru-RU" w:bidi="ru-RU"/>
        </w:rPr>
        <w:t>Оценка удовлетворенности товарными рынками</w:t>
      </w:r>
    </w:p>
    <w:p w:rsidR="00B473B2" w:rsidRPr="00B473B2" w:rsidRDefault="00B473B2" w:rsidP="00B473B2">
      <w:pPr>
        <w:widowControl w:val="0"/>
        <w:spacing w:after="0" w:line="240" w:lineRule="auto"/>
        <w:jc w:val="center"/>
        <w:rPr>
          <w:rFonts w:ascii="Times New Roman" w:eastAsia="Courier New" w:hAnsi="Times New Roman"/>
          <w:color w:val="000000"/>
          <w:sz w:val="28"/>
          <w:szCs w:val="28"/>
          <w:u w:val="single"/>
          <w:lang w:eastAsia="ru-RU" w:bidi="ru-RU"/>
        </w:rPr>
      </w:pPr>
      <w:r w:rsidRPr="00B473B2">
        <w:rPr>
          <w:rFonts w:ascii="Times New Roman" w:eastAsia="Courier New" w:hAnsi="Times New Roman"/>
          <w:color w:val="000000"/>
          <w:sz w:val="28"/>
          <w:szCs w:val="28"/>
          <w:u w:val="single"/>
          <w:lang w:eastAsia="ru-RU" w:bidi="ru-RU"/>
        </w:rPr>
        <w:t xml:space="preserve"> (в %)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88"/>
        <w:gridCol w:w="1929"/>
        <w:gridCol w:w="1879"/>
        <w:gridCol w:w="1879"/>
        <w:gridCol w:w="1879"/>
      </w:tblGrid>
      <w:tr w:rsidR="00B473B2" w:rsidTr="004D3491">
        <w:tc>
          <w:tcPr>
            <w:tcW w:w="2288" w:type="dxa"/>
          </w:tcPr>
          <w:p w:rsidR="00B473B2" w:rsidRPr="001E35DB" w:rsidRDefault="00B473B2" w:rsidP="00647BEE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 w:bidi="ru-RU"/>
              </w:rPr>
            </w:pPr>
            <w:r w:rsidRPr="001E35DB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 w:bidi="ru-RU"/>
              </w:rPr>
              <w:t>Варианты ответов</w:t>
            </w:r>
          </w:p>
        </w:tc>
        <w:tc>
          <w:tcPr>
            <w:tcW w:w="1929" w:type="dxa"/>
          </w:tcPr>
          <w:p w:rsidR="00B473B2" w:rsidRPr="001E35DB" w:rsidRDefault="00B473B2" w:rsidP="00647BEE">
            <w:pPr>
              <w:widowControl w:val="0"/>
              <w:spacing w:after="289" w:line="322" w:lineRule="exact"/>
              <w:ind w:right="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1E35D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>Удовлетворен</w:t>
            </w:r>
          </w:p>
        </w:tc>
        <w:tc>
          <w:tcPr>
            <w:tcW w:w="1879" w:type="dxa"/>
          </w:tcPr>
          <w:p w:rsidR="00B473B2" w:rsidRPr="001E35DB" w:rsidRDefault="00B473B2" w:rsidP="00647BEE">
            <w:pPr>
              <w:widowControl w:val="0"/>
              <w:spacing w:after="289" w:line="322" w:lineRule="exact"/>
              <w:ind w:right="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1E35D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>Скорее удовлетворен</w:t>
            </w:r>
          </w:p>
        </w:tc>
        <w:tc>
          <w:tcPr>
            <w:tcW w:w="1879" w:type="dxa"/>
          </w:tcPr>
          <w:p w:rsidR="00B473B2" w:rsidRPr="001E35DB" w:rsidRDefault="00B473B2" w:rsidP="00647BEE">
            <w:pPr>
              <w:widowControl w:val="0"/>
              <w:spacing w:after="289" w:line="322" w:lineRule="exact"/>
              <w:ind w:right="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1E35D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>Скорее не удовлетворен</w:t>
            </w:r>
          </w:p>
        </w:tc>
        <w:tc>
          <w:tcPr>
            <w:tcW w:w="1879" w:type="dxa"/>
          </w:tcPr>
          <w:p w:rsidR="00B473B2" w:rsidRPr="001E35DB" w:rsidRDefault="00B473B2" w:rsidP="00647BEE">
            <w:pPr>
              <w:widowControl w:val="0"/>
              <w:spacing w:after="289" w:line="322" w:lineRule="exact"/>
              <w:ind w:right="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1E35D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>Не удовлетворен</w:t>
            </w:r>
          </w:p>
        </w:tc>
      </w:tr>
      <w:tr w:rsidR="00B473B2" w:rsidRPr="00B225F0" w:rsidTr="004D3491">
        <w:tc>
          <w:tcPr>
            <w:tcW w:w="2288" w:type="dxa"/>
          </w:tcPr>
          <w:p w:rsidR="00B473B2" w:rsidRPr="00B225F0" w:rsidRDefault="00B473B2" w:rsidP="000416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225F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Рынок детского отдыха </w:t>
            </w:r>
          </w:p>
        </w:tc>
        <w:tc>
          <w:tcPr>
            <w:tcW w:w="1929" w:type="dxa"/>
          </w:tcPr>
          <w:p w:rsidR="00B473B2" w:rsidRPr="00B225F0" w:rsidRDefault="00B473B2" w:rsidP="000416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225F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86,4</w:t>
            </w:r>
          </w:p>
        </w:tc>
        <w:tc>
          <w:tcPr>
            <w:tcW w:w="1879" w:type="dxa"/>
          </w:tcPr>
          <w:p w:rsidR="00B473B2" w:rsidRPr="00B225F0" w:rsidRDefault="00B473B2" w:rsidP="000416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225F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2,7</w:t>
            </w:r>
          </w:p>
        </w:tc>
        <w:tc>
          <w:tcPr>
            <w:tcW w:w="1879" w:type="dxa"/>
          </w:tcPr>
          <w:p w:rsidR="00B473B2" w:rsidRPr="00B225F0" w:rsidRDefault="00B473B2" w:rsidP="000416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225F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6,1</w:t>
            </w:r>
          </w:p>
        </w:tc>
        <w:tc>
          <w:tcPr>
            <w:tcW w:w="1879" w:type="dxa"/>
          </w:tcPr>
          <w:p w:rsidR="00B473B2" w:rsidRPr="00B225F0" w:rsidRDefault="00B473B2" w:rsidP="000416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225F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4,7</w:t>
            </w:r>
          </w:p>
        </w:tc>
      </w:tr>
      <w:tr w:rsidR="00B473B2" w:rsidRPr="00B225F0" w:rsidTr="004D3491">
        <w:tc>
          <w:tcPr>
            <w:tcW w:w="2288" w:type="dxa"/>
          </w:tcPr>
          <w:p w:rsidR="00B473B2" w:rsidRPr="00B225F0" w:rsidRDefault="00B473B2" w:rsidP="000416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225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Рынок услуг дополнительного образования</w:t>
            </w:r>
          </w:p>
        </w:tc>
        <w:tc>
          <w:tcPr>
            <w:tcW w:w="1929" w:type="dxa"/>
          </w:tcPr>
          <w:p w:rsidR="00B473B2" w:rsidRPr="00B225F0" w:rsidRDefault="00B473B2" w:rsidP="000416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225F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92,7</w:t>
            </w:r>
          </w:p>
        </w:tc>
        <w:tc>
          <w:tcPr>
            <w:tcW w:w="1879" w:type="dxa"/>
          </w:tcPr>
          <w:p w:rsidR="00B473B2" w:rsidRPr="00B225F0" w:rsidRDefault="00B473B2" w:rsidP="000416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225F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3,3</w:t>
            </w:r>
          </w:p>
        </w:tc>
        <w:tc>
          <w:tcPr>
            <w:tcW w:w="1879" w:type="dxa"/>
          </w:tcPr>
          <w:p w:rsidR="00B473B2" w:rsidRPr="00B225F0" w:rsidRDefault="00B473B2" w:rsidP="000416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225F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2,5</w:t>
            </w:r>
          </w:p>
        </w:tc>
        <w:tc>
          <w:tcPr>
            <w:tcW w:w="1879" w:type="dxa"/>
          </w:tcPr>
          <w:p w:rsidR="00B473B2" w:rsidRPr="00B225F0" w:rsidRDefault="00B473B2" w:rsidP="000416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225F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1,5</w:t>
            </w:r>
          </w:p>
        </w:tc>
      </w:tr>
      <w:tr w:rsidR="00B473B2" w:rsidRPr="00B225F0" w:rsidTr="004D3491">
        <w:tc>
          <w:tcPr>
            <w:tcW w:w="2288" w:type="dxa"/>
          </w:tcPr>
          <w:p w:rsidR="00B473B2" w:rsidRPr="00B225F0" w:rsidRDefault="00B473B2" w:rsidP="000416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25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Рынок услуг психолого-педагогического сопровождения детей с ограниченными возможностями</w:t>
            </w:r>
          </w:p>
        </w:tc>
        <w:tc>
          <w:tcPr>
            <w:tcW w:w="1929" w:type="dxa"/>
          </w:tcPr>
          <w:p w:rsidR="00B473B2" w:rsidRPr="00B225F0" w:rsidRDefault="00B473B2" w:rsidP="000416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225F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88,8</w:t>
            </w:r>
          </w:p>
        </w:tc>
        <w:tc>
          <w:tcPr>
            <w:tcW w:w="1879" w:type="dxa"/>
          </w:tcPr>
          <w:p w:rsidR="00B473B2" w:rsidRPr="00B225F0" w:rsidRDefault="00B473B2" w:rsidP="000416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225F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3,0</w:t>
            </w:r>
          </w:p>
        </w:tc>
        <w:tc>
          <w:tcPr>
            <w:tcW w:w="1879" w:type="dxa"/>
          </w:tcPr>
          <w:p w:rsidR="00B473B2" w:rsidRPr="00B225F0" w:rsidRDefault="00B473B2" w:rsidP="000416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225F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4,6</w:t>
            </w:r>
          </w:p>
        </w:tc>
        <w:tc>
          <w:tcPr>
            <w:tcW w:w="1879" w:type="dxa"/>
          </w:tcPr>
          <w:p w:rsidR="00B473B2" w:rsidRPr="00B225F0" w:rsidRDefault="00B473B2" w:rsidP="000416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225F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3,5</w:t>
            </w:r>
          </w:p>
        </w:tc>
      </w:tr>
      <w:tr w:rsidR="00B473B2" w:rsidRPr="00B225F0" w:rsidTr="004D3491">
        <w:tc>
          <w:tcPr>
            <w:tcW w:w="2288" w:type="dxa"/>
          </w:tcPr>
          <w:p w:rsidR="00B473B2" w:rsidRPr="00B225F0" w:rsidRDefault="00B473B2" w:rsidP="000416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25F0">
              <w:rPr>
                <w:rFonts w:ascii="Times New Roman" w:hAnsi="Times New Roman"/>
                <w:sz w:val="28"/>
                <w:szCs w:val="28"/>
              </w:rPr>
              <w:t>Рынок услуг социального обслуживания населения</w:t>
            </w:r>
          </w:p>
        </w:tc>
        <w:tc>
          <w:tcPr>
            <w:tcW w:w="1929" w:type="dxa"/>
          </w:tcPr>
          <w:p w:rsidR="00B473B2" w:rsidRPr="00B225F0" w:rsidRDefault="00B473B2" w:rsidP="000416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225F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90,3</w:t>
            </w:r>
          </w:p>
        </w:tc>
        <w:tc>
          <w:tcPr>
            <w:tcW w:w="1879" w:type="dxa"/>
          </w:tcPr>
          <w:p w:rsidR="00B473B2" w:rsidRPr="00B225F0" w:rsidRDefault="00B473B2" w:rsidP="000416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225F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4,4</w:t>
            </w:r>
          </w:p>
        </w:tc>
        <w:tc>
          <w:tcPr>
            <w:tcW w:w="1879" w:type="dxa"/>
          </w:tcPr>
          <w:p w:rsidR="00B473B2" w:rsidRPr="00B225F0" w:rsidRDefault="00B473B2" w:rsidP="000416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225F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3,6</w:t>
            </w:r>
          </w:p>
        </w:tc>
        <w:tc>
          <w:tcPr>
            <w:tcW w:w="1879" w:type="dxa"/>
          </w:tcPr>
          <w:p w:rsidR="00B473B2" w:rsidRPr="00B225F0" w:rsidRDefault="00B473B2" w:rsidP="000416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225F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1,8</w:t>
            </w:r>
          </w:p>
        </w:tc>
      </w:tr>
      <w:tr w:rsidR="00B473B2" w:rsidRPr="00B225F0" w:rsidTr="004D3491">
        <w:tc>
          <w:tcPr>
            <w:tcW w:w="2288" w:type="dxa"/>
          </w:tcPr>
          <w:p w:rsidR="00B473B2" w:rsidRPr="00B225F0" w:rsidRDefault="008E66E6" w:rsidP="000416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25F0">
              <w:rPr>
                <w:rFonts w:ascii="Times New Roman" w:hAnsi="Times New Roman"/>
                <w:sz w:val="28"/>
                <w:szCs w:val="28"/>
              </w:rPr>
              <w:lastRenderedPageBreak/>
              <w:t>Рынок услуг розничной торговли</w:t>
            </w:r>
          </w:p>
        </w:tc>
        <w:tc>
          <w:tcPr>
            <w:tcW w:w="1929" w:type="dxa"/>
          </w:tcPr>
          <w:p w:rsidR="00B473B2" w:rsidRPr="00B225F0" w:rsidRDefault="008E66E6" w:rsidP="000416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225F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95,0</w:t>
            </w:r>
          </w:p>
        </w:tc>
        <w:tc>
          <w:tcPr>
            <w:tcW w:w="1879" w:type="dxa"/>
          </w:tcPr>
          <w:p w:rsidR="00B473B2" w:rsidRPr="00B225F0" w:rsidRDefault="008E66E6" w:rsidP="000416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225F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3,2</w:t>
            </w:r>
          </w:p>
        </w:tc>
        <w:tc>
          <w:tcPr>
            <w:tcW w:w="1879" w:type="dxa"/>
          </w:tcPr>
          <w:p w:rsidR="00B473B2" w:rsidRPr="00B225F0" w:rsidRDefault="008E66E6" w:rsidP="000416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225F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0,9</w:t>
            </w:r>
          </w:p>
        </w:tc>
        <w:tc>
          <w:tcPr>
            <w:tcW w:w="1879" w:type="dxa"/>
          </w:tcPr>
          <w:p w:rsidR="00B473B2" w:rsidRPr="00B225F0" w:rsidRDefault="008E66E6" w:rsidP="000416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225F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0,9</w:t>
            </w:r>
          </w:p>
        </w:tc>
      </w:tr>
      <w:tr w:rsidR="00B473B2" w:rsidRPr="00B225F0" w:rsidTr="004D3491">
        <w:tc>
          <w:tcPr>
            <w:tcW w:w="2288" w:type="dxa"/>
          </w:tcPr>
          <w:p w:rsidR="00B473B2" w:rsidRPr="00B225F0" w:rsidRDefault="009D286D" w:rsidP="000416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25F0">
              <w:rPr>
                <w:rFonts w:ascii="Times New Roman" w:hAnsi="Times New Roman"/>
                <w:sz w:val="28"/>
                <w:szCs w:val="28"/>
              </w:rPr>
              <w:t>Рынок бытовых услуг</w:t>
            </w:r>
          </w:p>
        </w:tc>
        <w:tc>
          <w:tcPr>
            <w:tcW w:w="1929" w:type="dxa"/>
          </w:tcPr>
          <w:p w:rsidR="00B473B2" w:rsidRPr="00B225F0" w:rsidRDefault="009D286D" w:rsidP="000416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225F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93,9</w:t>
            </w:r>
          </w:p>
        </w:tc>
        <w:tc>
          <w:tcPr>
            <w:tcW w:w="1879" w:type="dxa"/>
          </w:tcPr>
          <w:p w:rsidR="00B473B2" w:rsidRPr="00B225F0" w:rsidRDefault="009D286D" w:rsidP="000416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225F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3,0</w:t>
            </w:r>
          </w:p>
        </w:tc>
        <w:tc>
          <w:tcPr>
            <w:tcW w:w="1879" w:type="dxa"/>
          </w:tcPr>
          <w:p w:rsidR="00B473B2" w:rsidRPr="00B225F0" w:rsidRDefault="009D286D" w:rsidP="000416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225F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1,6</w:t>
            </w:r>
          </w:p>
        </w:tc>
        <w:tc>
          <w:tcPr>
            <w:tcW w:w="1879" w:type="dxa"/>
          </w:tcPr>
          <w:p w:rsidR="00B473B2" w:rsidRPr="00B225F0" w:rsidRDefault="009D286D" w:rsidP="000416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225F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1,5</w:t>
            </w:r>
          </w:p>
        </w:tc>
      </w:tr>
      <w:tr w:rsidR="00B473B2" w:rsidRPr="00B225F0" w:rsidTr="004D3491">
        <w:tc>
          <w:tcPr>
            <w:tcW w:w="2288" w:type="dxa"/>
          </w:tcPr>
          <w:p w:rsidR="00B473B2" w:rsidRPr="00B225F0" w:rsidRDefault="002A34A2" w:rsidP="000416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25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Рынок санаторно-курортных услуг</w:t>
            </w:r>
          </w:p>
        </w:tc>
        <w:tc>
          <w:tcPr>
            <w:tcW w:w="1929" w:type="dxa"/>
          </w:tcPr>
          <w:p w:rsidR="00B473B2" w:rsidRPr="00B225F0" w:rsidRDefault="002A34A2" w:rsidP="000416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225F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90,6</w:t>
            </w:r>
          </w:p>
        </w:tc>
        <w:tc>
          <w:tcPr>
            <w:tcW w:w="1879" w:type="dxa"/>
          </w:tcPr>
          <w:p w:rsidR="00B473B2" w:rsidRPr="00B225F0" w:rsidRDefault="002A34A2" w:rsidP="000416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225F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1,8</w:t>
            </w:r>
          </w:p>
        </w:tc>
        <w:tc>
          <w:tcPr>
            <w:tcW w:w="1879" w:type="dxa"/>
          </w:tcPr>
          <w:p w:rsidR="00B473B2" w:rsidRPr="00B225F0" w:rsidRDefault="002A34A2" w:rsidP="000416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225F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3,6</w:t>
            </w:r>
          </w:p>
        </w:tc>
        <w:tc>
          <w:tcPr>
            <w:tcW w:w="1879" w:type="dxa"/>
          </w:tcPr>
          <w:p w:rsidR="00B473B2" w:rsidRPr="00B225F0" w:rsidRDefault="002A34A2" w:rsidP="000416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225F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4,0</w:t>
            </w:r>
          </w:p>
        </w:tc>
      </w:tr>
      <w:tr w:rsidR="00B473B2" w:rsidRPr="00B225F0" w:rsidTr="004D3491">
        <w:tc>
          <w:tcPr>
            <w:tcW w:w="2288" w:type="dxa"/>
          </w:tcPr>
          <w:p w:rsidR="00B473B2" w:rsidRPr="00B225F0" w:rsidRDefault="00D43C87" w:rsidP="000416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25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Рынок ритуальных услуг</w:t>
            </w:r>
          </w:p>
        </w:tc>
        <w:tc>
          <w:tcPr>
            <w:tcW w:w="1929" w:type="dxa"/>
          </w:tcPr>
          <w:p w:rsidR="00B473B2" w:rsidRPr="00B225F0" w:rsidRDefault="00D43C87" w:rsidP="000416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225F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94,9</w:t>
            </w:r>
          </w:p>
        </w:tc>
        <w:tc>
          <w:tcPr>
            <w:tcW w:w="1879" w:type="dxa"/>
          </w:tcPr>
          <w:p w:rsidR="00B473B2" w:rsidRPr="00B225F0" w:rsidRDefault="00D43C87" w:rsidP="000416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225F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3,6</w:t>
            </w:r>
          </w:p>
        </w:tc>
        <w:tc>
          <w:tcPr>
            <w:tcW w:w="1879" w:type="dxa"/>
          </w:tcPr>
          <w:p w:rsidR="00B473B2" w:rsidRPr="00B225F0" w:rsidRDefault="00D43C87" w:rsidP="000416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225F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1,1</w:t>
            </w:r>
          </w:p>
        </w:tc>
        <w:tc>
          <w:tcPr>
            <w:tcW w:w="1879" w:type="dxa"/>
          </w:tcPr>
          <w:p w:rsidR="00B473B2" w:rsidRPr="00B225F0" w:rsidRDefault="00D43C87" w:rsidP="000416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225F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0,4</w:t>
            </w:r>
          </w:p>
        </w:tc>
      </w:tr>
      <w:tr w:rsidR="00B473B2" w:rsidRPr="00B225F0" w:rsidTr="004D3491">
        <w:tc>
          <w:tcPr>
            <w:tcW w:w="2288" w:type="dxa"/>
          </w:tcPr>
          <w:p w:rsidR="00B473B2" w:rsidRPr="00B225F0" w:rsidRDefault="00CB2ECB" w:rsidP="000416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Сфера </w:t>
            </w:r>
            <w:r w:rsidR="00D43C87" w:rsidRPr="00B225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наружной рекламы </w:t>
            </w:r>
          </w:p>
        </w:tc>
        <w:tc>
          <w:tcPr>
            <w:tcW w:w="1929" w:type="dxa"/>
          </w:tcPr>
          <w:p w:rsidR="00B473B2" w:rsidRPr="00B225F0" w:rsidRDefault="00D43C87" w:rsidP="000416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225F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94,3</w:t>
            </w:r>
          </w:p>
        </w:tc>
        <w:tc>
          <w:tcPr>
            <w:tcW w:w="1879" w:type="dxa"/>
          </w:tcPr>
          <w:p w:rsidR="00B473B2" w:rsidRPr="00B225F0" w:rsidRDefault="00D43C87" w:rsidP="000416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225F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3,0</w:t>
            </w:r>
          </w:p>
        </w:tc>
        <w:tc>
          <w:tcPr>
            <w:tcW w:w="1879" w:type="dxa"/>
          </w:tcPr>
          <w:p w:rsidR="00B473B2" w:rsidRPr="00B225F0" w:rsidRDefault="00D43C87" w:rsidP="000416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225F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1,8</w:t>
            </w:r>
          </w:p>
        </w:tc>
        <w:tc>
          <w:tcPr>
            <w:tcW w:w="1879" w:type="dxa"/>
          </w:tcPr>
          <w:p w:rsidR="00B473B2" w:rsidRPr="00B225F0" w:rsidRDefault="00D43C87" w:rsidP="000416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225F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0,9</w:t>
            </w:r>
          </w:p>
        </w:tc>
      </w:tr>
      <w:tr w:rsidR="00B473B2" w:rsidRPr="00B225F0" w:rsidTr="004D3491">
        <w:tc>
          <w:tcPr>
            <w:tcW w:w="2288" w:type="dxa"/>
          </w:tcPr>
          <w:p w:rsidR="00B473B2" w:rsidRPr="00B225F0" w:rsidRDefault="00D43C87" w:rsidP="000416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25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Рынок теплоснабжения (производства тепловой энергии)</w:t>
            </w:r>
          </w:p>
        </w:tc>
        <w:tc>
          <w:tcPr>
            <w:tcW w:w="1929" w:type="dxa"/>
          </w:tcPr>
          <w:p w:rsidR="00B473B2" w:rsidRPr="00B225F0" w:rsidRDefault="00D43C87" w:rsidP="000416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225F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94,2</w:t>
            </w:r>
          </w:p>
        </w:tc>
        <w:tc>
          <w:tcPr>
            <w:tcW w:w="1879" w:type="dxa"/>
          </w:tcPr>
          <w:p w:rsidR="00B473B2" w:rsidRPr="00B225F0" w:rsidRDefault="00D43C87" w:rsidP="000416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225F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3,3</w:t>
            </w:r>
          </w:p>
        </w:tc>
        <w:tc>
          <w:tcPr>
            <w:tcW w:w="1879" w:type="dxa"/>
          </w:tcPr>
          <w:p w:rsidR="00B473B2" w:rsidRPr="00B225F0" w:rsidRDefault="00D43C87" w:rsidP="000416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225F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1,7</w:t>
            </w:r>
          </w:p>
        </w:tc>
        <w:tc>
          <w:tcPr>
            <w:tcW w:w="1879" w:type="dxa"/>
          </w:tcPr>
          <w:p w:rsidR="00B473B2" w:rsidRPr="00B225F0" w:rsidRDefault="00D43C87" w:rsidP="000416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225F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0,8</w:t>
            </w:r>
          </w:p>
        </w:tc>
      </w:tr>
      <w:tr w:rsidR="00B473B2" w:rsidRPr="00B225F0" w:rsidTr="004D3491">
        <w:tc>
          <w:tcPr>
            <w:tcW w:w="2288" w:type="dxa"/>
          </w:tcPr>
          <w:p w:rsidR="00B473B2" w:rsidRPr="00B225F0" w:rsidRDefault="00D43C87" w:rsidP="000416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25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Рынок водоснабжения и водоотведения </w:t>
            </w:r>
          </w:p>
        </w:tc>
        <w:tc>
          <w:tcPr>
            <w:tcW w:w="1929" w:type="dxa"/>
          </w:tcPr>
          <w:p w:rsidR="00B473B2" w:rsidRPr="00B225F0" w:rsidRDefault="00D43C87" w:rsidP="000416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225F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92,5</w:t>
            </w:r>
          </w:p>
        </w:tc>
        <w:tc>
          <w:tcPr>
            <w:tcW w:w="1879" w:type="dxa"/>
          </w:tcPr>
          <w:p w:rsidR="00B473B2" w:rsidRPr="00B225F0" w:rsidRDefault="00D43C87" w:rsidP="000416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225F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2,7</w:t>
            </w:r>
          </w:p>
        </w:tc>
        <w:tc>
          <w:tcPr>
            <w:tcW w:w="1879" w:type="dxa"/>
          </w:tcPr>
          <w:p w:rsidR="00B473B2" w:rsidRPr="00B225F0" w:rsidRDefault="00D43C87" w:rsidP="000416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225F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2,9</w:t>
            </w:r>
          </w:p>
        </w:tc>
        <w:tc>
          <w:tcPr>
            <w:tcW w:w="1879" w:type="dxa"/>
          </w:tcPr>
          <w:p w:rsidR="00B473B2" w:rsidRPr="00B225F0" w:rsidRDefault="00D43C87" w:rsidP="000416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225F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1,9</w:t>
            </w:r>
          </w:p>
        </w:tc>
      </w:tr>
      <w:tr w:rsidR="00B473B2" w:rsidRPr="00B225F0" w:rsidTr="004D3491">
        <w:tc>
          <w:tcPr>
            <w:tcW w:w="2288" w:type="dxa"/>
          </w:tcPr>
          <w:p w:rsidR="00B473B2" w:rsidRPr="00B225F0" w:rsidRDefault="0005044A" w:rsidP="000416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25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Рынок финансовых услуг</w:t>
            </w:r>
          </w:p>
        </w:tc>
        <w:tc>
          <w:tcPr>
            <w:tcW w:w="1929" w:type="dxa"/>
          </w:tcPr>
          <w:p w:rsidR="00B473B2" w:rsidRPr="00B225F0" w:rsidRDefault="0005044A" w:rsidP="000416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225F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94,1</w:t>
            </w:r>
          </w:p>
        </w:tc>
        <w:tc>
          <w:tcPr>
            <w:tcW w:w="1879" w:type="dxa"/>
          </w:tcPr>
          <w:p w:rsidR="00B473B2" w:rsidRPr="00B225F0" w:rsidRDefault="0005044A" w:rsidP="000416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225F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3,2</w:t>
            </w:r>
          </w:p>
        </w:tc>
        <w:tc>
          <w:tcPr>
            <w:tcW w:w="1879" w:type="dxa"/>
          </w:tcPr>
          <w:p w:rsidR="00B473B2" w:rsidRPr="00B225F0" w:rsidRDefault="0005044A" w:rsidP="000416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225F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1,5</w:t>
            </w:r>
          </w:p>
        </w:tc>
        <w:tc>
          <w:tcPr>
            <w:tcW w:w="1879" w:type="dxa"/>
          </w:tcPr>
          <w:p w:rsidR="00B473B2" w:rsidRPr="00B225F0" w:rsidRDefault="0005044A" w:rsidP="000416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225F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1,1</w:t>
            </w:r>
          </w:p>
        </w:tc>
      </w:tr>
      <w:tr w:rsidR="00B473B2" w:rsidRPr="00B225F0" w:rsidTr="004D3491">
        <w:tc>
          <w:tcPr>
            <w:tcW w:w="2288" w:type="dxa"/>
          </w:tcPr>
          <w:p w:rsidR="00B473B2" w:rsidRPr="00B225F0" w:rsidRDefault="0005044A" w:rsidP="000416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25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Рынок нефтепродуктов </w:t>
            </w:r>
          </w:p>
        </w:tc>
        <w:tc>
          <w:tcPr>
            <w:tcW w:w="1929" w:type="dxa"/>
          </w:tcPr>
          <w:p w:rsidR="00B473B2" w:rsidRPr="00B225F0" w:rsidRDefault="0005044A" w:rsidP="000416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225F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92,2</w:t>
            </w:r>
          </w:p>
        </w:tc>
        <w:tc>
          <w:tcPr>
            <w:tcW w:w="1879" w:type="dxa"/>
          </w:tcPr>
          <w:p w:rsidR="00B473B2" w:rsidRPr="00B225F0" w:rsidRDefault="0005044A" w:rsidP="000416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225F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1,9</w:t>
            </w:r>
          </w:p>
        </w:tc>
        <w:tc>
          <w:tcPr>
            <w:tcW w:w="1879" w:type="dxa"/>
          </w:tcPr>
          <w:p w:rsidR="00B473B2" w:rsidRPr="00B225F0" w:rsidRDefault="0005044A" w:rsidP="000416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225F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2,2</w:t>
            </w:r>
          </w:p>
        </w:tc>
        <w:tc>
          <w:tcPr>
            <w:tcW w:w="1879" w:type="dxa"/>
          </w:tcPr>
          <w:p w:rsidR="00B473B2" w:rsidRPr="00B225F0" w:rsidRDefault="0005044A" w:rsidP="000416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225F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3,6</w:t>
            </w:r>
          </w:p>
        </w:tc>
      </w:tr>
      <w:tr w:rsidR="00B473B2" w:rsidRPr="00B225F0" w:rsidTr="004D3491">
        <w:tc>
          <w:tcPr>
            <w:tcW w:w="2288" w:type="dxa"/>
          </w:tcPr>
          <w:p w:rsidR="00B473B2" w:rsidRPr="00B225F0" w:rsidRDefault="00B568EC" w:rsidP="000416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25F0">
              <w:rPr>
                <w:rFonts w:ascii="Times New Roman" w:hAnsi="Times New Roman"/>
                <w:sz w:val="28"/>
                <w:szCs w:val="28"/>
              </w:rPr>
              <w:t>Рынок  поставки сжиженного газа в баллонах</w:t>
            </w:r>
          </w:p>
        </w:tc>
        <w:tc>
          <w:tcPr>
            <w:tcW w:w="1929" w:type="dxa"/>
          </w:tcPr>
          <w:p w:rsidR="00B473B2" w:rsidRPr="00B225F0" w:rsidRDefault="00B568EC" w:rsidP="000416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225F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91,5</w:t>
            </w:r>
          </w:p>
        </w:tc>
        <w:tc>
          <w:tcPr>
            <w:tcW w:w="1879" w:type="dxa"/>
          </w:tcPr>
          <w:p w:rsidR="00B473B2" w:rsidRPr="00B225F0" w:rsidRDefault="00B568EC" w:rsidP="000416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225F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4,2</w:t>
            </w:r>
          </w:p>
        </w:tc>
        <w:tc>
          <w:tcPr>
            <w:tcW w:w="1879" w:type="dxa"/>
          </w:tcPr>
          <w:p w:rsidR="00B473B2" w:rsidRPr="00B225F0" w:rsidRDefault="00B568EC" w:rsidP="000416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225F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2,5</w:t>
            </w:r>
          </w:p>
        </w:tc>
        <w:tc>
          <w:tcPr>
            <w:tcW w:w="1879" w:type="dxa"/>
          </w:tcPr>
          <w:p w:rsidR="00B473B2" w:rsidRPr="00B225F0" w:rsidRDefault="00B568EC" w:rsidP="000416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225F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1,8</w:t>
            </w:r>
          </w:p>
        </w:tc>
      </w:tr>
      <w:tr w:rsidR="00B473B2" w:rsidRPr="00B225F0" w:rsidTr="004D3491">
        <w:tc>
          <w:tcPr>
            <w:tcW w:w="2288" w:type="dxa"/>
          </w:tcPr>
          <w:p w:rsidR="00B473B2" w:rsidRPr="00B225F0" w:rsidRDefault="00B568EC" w:rsidP="000416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25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Рынок дорожной деятельности (за исключением проектирования) </w:t>
            </w:r>
          </w:p>
        </w:tc>
        <w:tc>
          <w:tcPr>
            <w:tcW w:w="1929" w:type="dxa"/>
          </w:tcPr>
          <w:p w:rsidR="00B473B2" w:rsidRPr="00B225F0" w:rsidRDefault="00B568EC" w:rsidP="000416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225F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90,3</w:t>
            </w:r>
          </w:p>
        </w:tc>
        <w:tc>
          <w:tcPr>
            <w:tcW w:w="1879" w:type="dxa"/>
          </w:tcPr>
          <w:p w:rsidR="00B473B2" w:rsidRPr="00B225F0" w:rsidRDefault="00B568EC" w:rsidP="000416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225F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2,7</w:t>
            </w:r>
          </w:p>
        </w:tc>
        <w:tc>
          <w:tcPr>
            <w:tcW w:w="1879" w:type="dxa"/>
          </w:tcPr>
          <w:p w:rsidR="00B473B2" w:rsidRPr="00B225F0" w:rsidRDefault="00B568EC" w:rsidP="000416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225F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4,0</w:t>
            </w:r>
          </w:p>
        </w:tc>
        <w:tc>
          <w:tcPr>
            <w:tcW w:w="1879" w:type="dxa"/>
          </w:tcPr>
          <w:p w:rsidR="00B473B2" w:rsidRPr="00B225F0" w:rsidRDefault="00B568EC" w:rsidP="000416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225F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2,9</w:t>
            </w:r>
          </w:p>
        </w:tc>
      </w:tr>
      <w:tr w:rsidR="00B568EC" w:rsidRPr="00B225F0" w:rsidTr="004D3491">
        <w:tc>
          <w:tcPr>
            <w:tcW w:w="2288" w:type="dxa"/>
          </w:tcPr>
          <w:p w:rsidR="00B568EC" w:rsidRPr="00B225F0" w:rsidRDefault="00B568EC" w:rsidP="000416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25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Рынок услуг связи </w:t>
            </w:r>
          </w:p>
        </w:tc>
        <w:tc>
          <w:tcPr>
            <w:tcW w:w="1929" w:type="dxa"/>
          </w:tcPr>
          <w:p w:rsidR="00B568EC" w:rsidRPr="00B225F0" w:rsidRDefault="00B568EC" w:rsidP="000416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225F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91,6</w:t>
            </w:r>
          </w:p>
        </w:tc>
        <w:tc>
          <w:tcPr>
            <w:tcW w:w="1879" w:type="dxa"/>
          </w:tcPr>
          <w:p w:rsidR="00B568EC" w:rsidRPr="00B225F0" w:rsidRDefault="00B568EC" w:rsidP="000416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225F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3,0</w:t>
            </w:r>
          </w:p>
        </w:tc>
        <w:tc>
          <w:tcPr>
            <w:tcW w:w="1879" w:type="dxa"/>
          </w:tcPr>
          <w:p w:rsidR="00B568EC" w:rsidRPr="00B225F0" w:rsidRDefault="00B568EC" w:rsidP="000416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225F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3,1</w:t>
            </w:r>
          </w:p>
        </w:tc>
        <w:tc>
          <w:tcPr>
            <w:tcW w:w="1879" w:type="dxa"/>
          </w:tcPr>
          <w:p w:rsidR="00B568EC" w:rsidRPr="00B225F0" w:rsidRDefault="00B568EC" w:rsidP="000416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225F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2,3</w:t>
            </w:r>
          </w:p>
        </w:tc>
      </w:tr>
    </w:tbl>
    <w:p w:rsidR="00B473B2" w:rsidRDefault="004D3491" w:rsidP="003C543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35DB">
        <w:rPr>
          <w:rFonts w:ascii="Times New Roman" w:eastAsia="Courier New" w:hAnsi="Times New Roman"/>
          <w:color w:val="000000"/>
          <w:sz w:val="28"/>
          <w:szCs w:val="28"/>
          <w:lang w:eastAsia="ru-RU" w:bidi="ru-RU"/>
        </w:rPr>
        <w:t xml:space="preserve">Наибольшую удовлетворенность население </w:t>
      </w:r>
      <w:proofErr w:type="spellStart"/>
      <w:r>
        <w:rPr>
          <w:rFonts w:ascii="Times New Roman" w:eastAsia="Courier New" w:hAnsi="Times New Roman"/>
          <w:color w:val="000000"/>
          <w:sz w:val="28"/>
          <w:szCs w:val="28"/>
          <w:lang w:eastAsia="ru-RU" w:bidi="ru-RU"/>
        </w:rPr>
        <w:t>Брюховецкого</w:t>
      </w:r>
      <w:proofErr w:type="spellEnd"/>
      <w:r w:rsidRPr="001E35DB">
        <w:rPr>
          <w:rFonts w:ascii="Times New Roman" w:eastAsia="Courier New" w:hAnsi="Times New Roman"/>
          <w:color w:val="000000"/>
          <w:sz w:val="28"/>
          <w:szCs w:val="28"/>
          <w:lang w:eastAsia="ru-RU" w:bidi="ru-RU"/>
        </w:rPr>
        <w:t xml:space="preserve"> района получает от рынка </w:t>
      </w:r>
      <w:r>
        <w:rPr>
          <w:rFonts w:ascii="Times New Roman" w:eastAsia="Courier New" w:hAnsi="Times New Roman"/>
          <w:color w:val="000000"/>
          <w:sz w:val="28"/>
          <w:szCs w:val="28"/>
          <w:lang w:eastAsia="ru-RU" w:bidi="ru-RU"/>
        </w:rPr>
        <w:t xml:space="preserve">услуг </w:t>
      </w:r>
      <w:proofErr w:type="gramStart"/>
      <w:r>
        <w:rPr>
          <w:rFonts w:ascii="Times New Roman" w:eastAsia="Courier New" w:hAnsi="Times New Roman"/>
          <w:color w:val="000000"/>
          <w:sz w:val="28"/>
          <w:szCs w:val="28"/>
          <w:lang w:eastAsia="ru-RU" w:bidi="ru-RU"/>
        </w:rPr>
        <w:t>розничной</w:t>
      </w:r>
      <w:proofErr w:type="gramEnd"/>
      <w:r>
        <w:rPr>
          <w:rFonts w:ascii="Times New Roman" w:eastAsia="Courier New" w:hAnsi="Times New Roman"/>
          <w:color w:val="000000"/>
          <w:sz w:val="28"/>
          <w:szCs w:val="28"/>
          <w:lang w:eastAsia="ru-RU" w:bidi="ru-RU"/>
        </w:rPr>
        <w:t xml:space="preserve"> торговля - </w:t>
      </w:r>
      <w:r w:rsidRPr="001E35DB">
        <w:rPr>
          <w:rFonts w:ascii="Times New Roman" w:eastAsia="Courier New" w:hAnsi="Times New Roman"/>
          <w:color w:val="000000"/>
          <w:sz w:val="28"/>
          <w:szCs w:val="28"/>
          <w:lang w:eastAsia="ru-RU" w:bidi="ru-RU"/>
        </w:rPr>
        <w:t>9</w:t>
      </w:r>
      <w:r>
        <w:rPr>
          <w:rFonts w:ascii="Times New Roman" w:eastAsia="Courier New" w:hAnsi="Times New Roman"/>
          <w:color w:val="000000"/>
          <w:sz w:val="28"/>
          <w:szCs w:val="28"/>
          <w:lang w:eastAsia="ru-RU" w:bidi="ru-RU"/>
        </w:rPr>
        <w:t>5,0</w:t>
      </w:r>
      <w:r w:rsidRPr="001E35DB">
        <w:rPr>
          <w:rFonts w:ascii="Times New Roman" w:eastAsia="Courier New" w:hAnsi="Times New Roman"/>
          <w:color w:val="000000"/>
          <w:sz w:val="28"/>
          <w:szCs w:val="28"/>
          <w:lang w:eastAsia="ru-RU" w:bidi="ru-RU"/>
        </w:rPr>
        <w:t>% опрошенных высказали удовлетворенность в качестве</w:t>
      </w:r>
      <w:r w:rsidR="00E41823">
        <w:rPr>
          <w:rFonts w:ascii="Times New Roman" w:eastAsia="Courier New" w:hAnsi="Times New Roman"/>
          <w:color w:val="000000"/>
          <w:sz w:val="28"/>
          <w:szCs w:val="28"/>
          <w:lang w:eastAsia="ru-RU" w:bidi="ru-RU"/>
        </w:rPr>
        <w:t xml:space="preserve"> данного рынка</w:t>
      </w:r>
      <w:r w:rsidRPr="001E35DB">
        <w:rPr>
          <w:rFonts w:ascii="Times New Roman" w:eastAsia="Courier New" w:hAnsi="Times New Roman"/>
          <w:color w:val="000000"/>
          <w:sz w:val="28"/>
          <w:szCs w:val="28"/>
          <w:lang w:eastAsia="ru-RU" w:bidi="ru-RU"/>
        </w:rPr>
        <w:t xml:space="preserve">. Среди фаворитов также рынок </w:t>
      </w:r>
      <w:r w:rsidR="00CB2ECB">
        <w:rPr>
          <w:rFonts w:ascii="Times New Roman" w:eastAsia="Courier New" w:hAnsi="Times New Roman"/>
          <w:color w:val="000000"/>
          <w:sz w:val="28"/>
          <w:szCs w:val="28"/>
          <w:lang w:eastAsia="ru-RU" w:bidi="ru-RU"/>
        </w:rPr>
        <w:t xml:space="preserve">ритуальных услуг – 94,9%; финансовых услуг – 94,1%, а также </w:t>
      </w:r>
      <w:r w:rsidR="003C5433">
        <w:rPr>
          <w:rFonts w:ascii="Times New Roman" w:eastAsia="Times New Roman" w:hAnsi="Times New Roman"/>
          <w:sz w:val="28"/>
          <w:szCs w:val="28"/>
          <w:lang w:eastAsia="ru-RU"/>
        </w:rPr>
        <w:t xml:space="preserve">сферой </w:t>
      </w:r>
      <w:r w:rsidR="003C5433" w:rsidRPr="00B225F0">
        <w:rPr>
          <w:rFonts w:ascii="Times New Roman" w:eastAsia="Times New Roman" w:hAnsi="Times New Roman"/>
          <w:sz w:val="28"/>
          <w:szCs w:val="28"/>
          <w:lang w:eastAsia="ru-RU"/>
        </w:rPr>
        <w:t>наружной рекламы</w:t>
      </w:r>
      <w:r w:rsidR="003C5433">
        <w:rPr>
          <w:rFonts w:ascii="Times New Roman" w:eastAsia="Times New Roman" w:hAnsi="Times New Roman"/>
          <w:sz w:val="28"/>
          <w:szCs w:val="28"/>
          <w:lang w:eastAsia="ru-RU"/>
        </w:rPr>
        <w:t xml:space="preserve"> – 94,3% и  р</w:t>
      </w:r>
      <w:r w:rsidR="003C5433" w:rsidRPr="00B225F0">
        <w:rPr>
          <w:rFonts w:ascii="Times New Roman" w:eastAsia="Times New Roman" w:hAnsi="Times New Roman"/>
          <w:sz w:val="28"/>
          <w:szCs w:val="28"/>
          <w:lang w:eastAsia="ru-RU"/>
        </w:rPr>
        <w:t>ынк</w:t>
      </w:r>
      <w:r w:rsidR="003C5433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="003C5433" w:rsidRPr="00B225F0">
        <w:rPr>
          <w:rFonts w:ascii="Times New Roman" w:eastAsia="Times New Roman" w:hAnsi="Times New Roman"/>
          <w:sz w:val="28"/>
          <w:szCs w:val="28"/>
          <w:lang w:eastAsia="ru-RU"/>
        </w:rPr>
        <w:t xml:space="preserve"> теплоснабжения (производства тепловой энергии)</w:t>
      </w:r>
      <w:r w:rsidR="003C5433">
        <w:rPr>
          <w:rFonts w:ascii="Times New Roman" w:eastAsia="Times New Roman" w:hAnsi="Times New Roman"/>
          <w:sz w:val="28"/>
          <w:szCs w:val="28"/>
          <w:lang w:eastAsia="ru-RU"/>
        </w:rPr>
        <w:t xml:space="preserve"> – 94,2%. </w:t>
      </w:r>
    </w:p>
    <w:p w:rsidR="00C5484A" w:rsidRPr="00307377" w:rsidRDefault="00C5484A" w:rsidP="00C5484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7377">
        <w:rPr>
          <w:rFonts w:ascii="Times New Roman" w:hAnsi="Times New Roman"/>
          <w:sz w:val="28"/>
          <w:szCs w:val="28"/>
        </w:rPr>
        <w:t>Также в результате мониторинга удовлетворенности уровнем цен на товары в магазинах «шаговой доступности» были получены следующи</w:t>
      </w:r>
      <w:r>
        <w:rPr>
          <w:rFonts w:ascii="Times New Roman" w:hAnsi="Times New Roman"/>
          <w:sz w:val="28"/>
          <w:szCs w:val="28"/>
        </w:rPr>
        <w:t>е результаты: удовлетворены 83,1</w:t>
      </w:r>
      <w:r w:rsidRPr="00307377">
        <w:rPr>
          <w:rFonts w:ascii="Times New Roman" w:hAnsi="Times New Roman"/>
          <w:sz w:val="28"/>
          <w:szCs w:val="28"/>
        </w:rPr>
        <w:t>% (</w:t>
      </w:r>
      <w:r>
        <w:rPr>
          <w:rFonts w:ascii="Times New Roman" w:hAnsi="Times New Roman"/>
          <w:sz w:val="28"/>
          <w:szCs w:val="28"/>
        </w:rPr>
        <w:t>1456</w:t>
      </w:r>
      <w:r w:rsidRPr="00307377">
        <w:rPr>
          <w:rFonts w:ascii="Times New Roman" w:hAnsi="Times New Roman"/>
          <w:sz w:val="28"/>
          <w:szCs w:val="28"/>
        </w:rPr>
        <w:t xml:space="preserve"> человек) опрош</w:t>
      </w:r>
      <w:r>
        <w:rPr>
          <w:rFonts w:ascii="Times New Roman" w:hAnsi="Times New Roman"/>
          <w:sz w:val="28"/>
          <w:szCs w:val="28"/>
        </w:rPr>
        <w:t xml:space="preserve">енных, скорее </w:t>
      </w:r>
      <w:r>
        <w:rPr>
          <w:rFonts w:ascii="Times New Roman" w:hAnsi="Times New Roman"/>
          <w:sz w:val="28"/>
          <w:szCs w:val="28"/>
        </w:rPr>
        <w:lastRenderedPageBreak/>
        <w:t>удовлетворены – 5,8%</w:t>
      </w:r>
      <w:r w:rsidRPr="00307377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102</w:t>
      </w:r>
      <w:r w:rsidRPr="00307377">
        <w:rPr>
          <w:rFonts w:ascii="Times New Roman" w:hAnsi="Times New Roman"/>
          <w:sz w:val="28"/>
          <w:szCs w:val="28"/>
        </w:rPr>
        <w:t xml:space="preserve"> человек</w:t>
      </w:r>
      <w:r>
        <w:rPr>
          <w:rFonts w:ascii="Times New Roman" w:hAnsi="Times New Roman"/>
          <w:sz w:val="28"/>
          <w:szCs w:val="28"/>
        </w:rPr>
        <w:t>а), скорее не удовлетворены 6,2</w:t>
      </w:r>
      <w:r w:rsidRPr="00307377">
        <w:rPr>
          <w:rFonts w:ascii="Times New Roman" w:hAnsi="Times New Roman"/>
          <w:sz w:val="28"/>
          <w:szCs w:val="28"/>
        </w:rPr>
        <w:t>% (</w:t>
      </w:r>
      <w:r>
        <w:rPr>
          <w:rFonts w:ascii="Times New Roman" w:hAnsi="Times New Roman"/>
          <w:sz w:val="28"/>
          <w:szCs w:val="28"/>
        </w:rPr>
        <w:t>109</w:t>
      </w:r>
      <w:r w:rsidRPr="00307377">
        <w:rPr>
          <w:rFonts w:ascii="Times New Roman" w:hAnsi="Times New Roman"/>
          <w:sz w:val="28"/>
          <w:szCs w:val="28"/>
        </w:rPr>
        <w:t xml:space="preserve"> человек), не удовлетворены </w:t>
      </w:r>
      <w:r>
        <w:rPr>
          <w:rFonts w:ascii="Times New Roman" w:hAnsi="Times New Roman"/>
          <w:sz w:val="28"/>
          <w:szCs w:val="28"/>
        </w:rPr>
        <w:t>4,9</w:t>
      </w:r>
      <w:r w:rsidRPr="00307377">
        <w:rPr>
          <w:rFonts w:ascii="Times New Roman" w:hAnsi="Times New Roman"/>
          <w:sz w:val="28"/>
          <w:szCs w:val="28"/>
        </w:rPr>
        <w:t>% (</w:t>
      </w:r>
      <w:r>
        <w:rPr>
          <w:rFonts w:ascii="Times New Roman" w:hAnsi="Times New Roman"/>
          <w:sz w:val="28"/>
          <w:szCs w:val="28"/>
        </w:rPr>
        <w:t>109</w:t>
      </w:r>
      <w:r w:rsidRPr="00307377">
        <w:rPr>
          <w:rFonts w:ascii="Times New Roman" w:hAnsi="Times New Roman"/>
          <w:sz w:val="28"/>
          <w:szCs w:val="28"/>
        </w:rPr>
        <w:t xml:space="preserve"> человек).</w:t>
      </w:r>
    </w:p>
    <w:p w:rsidR="00C5484A" w:rsidRPr="00307377" w:rsidRDefault="00C5484A" w:rsidP="00C5484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7377">
        <w:rPr>
          <w:rFonts w:ascii="Times New Roman" w:hAnsi="Times New Roman"/>
          <w:sz w:val="28"/>
          <w:szCs w:val="28"/>
        </w:rPr>
        <w:t xml:space="preserve">На вопрос «насколько Вы удовлетворены качеством товаров и услуг, предоставляемых в магазинах «шаговой доступности» </w:t>
      </w:r>
      <w:proofErr w:type="gramStart"/>
      <w:r w:rsidRPr="00307377">
        <w:rPr>
          <w:rFonts w:ascii="Times New Roman" w:hAnsi="Times New Roman"/>
          <w:sz w:val="28"/>
          <w:szCs w:val="28"/>
        </w:rPr>
        <w:t>получены ответы респондентов распределились</w:t>
      </w:r>
      <w:proofErr w:type="gramEnd"/>
      <w:r w:rsidRPr="00307377">
        <w:rPr>
          <w:rFonts w:ascii="Times New Roman" w:hAnsi="Times New Roman"/>
          <w:sz w:val="28"/>
          <w:szCs w:val="28"/>
        </w:rPr>
        <w:t xml:space="preserve"> следующим образом: удовлетворены – </w:t>
      </w:r>
      <w:r>
        <w:rPr>
          <w:rFonts w:ascii="Times New Roman" w:hAnsi="Times New Roman"/>
          <w:sz w:val="28"/>
          <w:szCs w:val="28"/>
        </w:rPr>
        <w:t>86,2</w:t>
      </w:r>
      <w:r w:rsidRPr="00307377">
        <w:rPr>
          <w:rFonts w:ascii="Times New Roman" w:hAnsi="Times New Roman"/>
          <w:sz w:val="28"/>
          <w:szCs w:val="28"/>
        </w:rPr>
        <w:t>% (</w:t>
      </w:r>
      <w:r>
        <w:rPr>
          <w:rFonts w:ascii="Times New Roman" w:hAnsi="Times New Roman"/>
          <w:sz w:val="28"/>
          <w:szCs w:val="28"/>
        </w:rPr>
        <w:t>1511</w:t>
      </w:r>
      <w:r w:rsidRPr="00307377">
        <w:rPr>
          <w:rFonts w:ascii="Times New Roman" w:hAnsi="Times New Roman"/>
          <w:sz w:val="28"/>
          <w:szCs w:val="28"/>
        </w:rPr>
        <w:t xml:space="preserve"> человек), скорее удовлетворены </w:t>
      </w:r>
      <w:r>
        <w:rPr>
          <w:rFonts w:ascii="Times New Roman" w:hAnsi="Times New Roman"/>
          <w:sz w:val="28"/>
          <w:szCs w:val="28"/>
        </w:rPr>
        <w:t>5,9</w:t>
      </w:r>
      <w:r w:rsidRPr="00307377">
        <w:rPr>
          <w:rFonts w:ascii="Times New Roman" w:hAnsi="Times New Roman"/>
          <w:sz w:val="28"/>
          <w:szCs w:val="28"/>
        </w:rPr>
        <w:t>% (</w:t>
      </w:r>
      <w:r>
        <w:rPr>
          <w:rFonts w:ascii="Times New Roman" w:hAnsi="Times New Roman"/>
          <w:sz w:val="28"/>
          <w:szCs w:val="28"/>
        </w:rPr>
        <w:t>104</w:t>
      </w:r>
      <w:r w:rsidRPr="00307377">
        <w:rPr>
          <w:rFonts w:ascii="Times New Roman" w:hAnsi="Times New Roman"/>
          <w:sz w:val="28"/>
          <w:szCs w:val="28"/>
        </w:rPr>
        <w:t xml:space="preserve"> человек</w:t>
      </w:r>
      <w:r>
        <w:rPr>
          <w:rFonts w:ascii="Times New Roman" w:hAnsi="Times New Roman"/>
          <w:sz w:val="28"/>
          <w:szCs w:val="28"/>
        </w:rPr>
        <w:t>а</w:t>
      </w:r>
      <w:r w:rsidRPr="00307377">
        <w:rPr>
          <w:rFonts w:ascii="Times New Roman" w:hAnsi="Times New Roman"/>
          <w:sz w:val="28"/>
          <w:szCs w:val="28"/>
        </w:rPr>
        <w:t xml:space="preserve">), скорее не удовлетворены </w:t>
      </w:r>
      <w:r>
        <w:rPr>
          <w:rFonts w:ascii="Times New Roman" w:hAnsi="Times New Roman"/>
          <w:sz w:val="28"/>
          <w:szCs w:val="28"/>
        </w:rPr>
        <w:t>5,7</w:t>
      </w:r>
      <w:r w:rsidRPr="00307377">
        <w:rPr>
          <w:rFonts w:ascii="Times New Roman" w:hAnsi="Times New Roman"/>
          <w:sz w:val="28"/>
          <w:szCs w:val="28"/>
        </w:rPr>
        <w:t>% (</w:t>
      </w:r>
      <w:r>
        <w:rPr>
          <w:rFonts w:ascii="Times New Roman" w:hAnsi="Times New Roman"/>
          <w:sz w:val="28"/>
          <w:szCs w:val="28"/>
        </w:rPr>
        <w:t>99</w:t>
      </w:r>
      <w:r w:rsidRPr="00307377">
        <w:rPr>
          <w:rFonts w:ascii="Times New Roman" w:hAnsi="Times New Roman"/>
          <w:sz w:val="28"/>
          <w:szCs w:val="28"/>
        </w:rPr>
        <w:t xml:space="preserve"> человек), не удовлетворены </w:t>
      </w:r>
      <w:r>
        <w:rPr>
          <w:rFonts w:ascii="Times New Roman" w:hAnsi="Times New Roman"/>
          <w:sz w:val="28"/>
          <w:szCs w:val="28"/>
        </w:rPr>
        <w:t>2,2</w:t>
      </w:r>
      <w:r w:rsidRPr="00307377">
        <w:rPr>
          <w:rFonts w:ascii="Times New Roman" w:hAnsi="Times New Roman"/>
          <w:sz w:val="28"/>
          <w:szCs w:val="28"/>
        </w:rPr>
        <w:t>% (</w:t>
      </w:r>
      <w:r>
        <w:rPr>
          <w:rFonts w:ascii="Times New Roman" w:hAnsi="Times New Roman"/>
          <w:sz w:val="28"/>
          <w:szCs w:val="28"/>
        </w:rPr>
        <w:t>38 человек).</w:t>
      </w:r>
    </w:p>
    <w:p w:rsidR="00C5484A" w:rsidRPr="00307377" w:rsidRDefault="00C5484A" w:rsidP="00C5484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7377">
        <w:rPr>
          <w:rFonts w:ascii="Times New Roman" w:hAnsi="Times New Roman"/>
          <w:sz w:val="28"/>
          <w:szCs w:val="28"/>
        </w:rPr>
        <w:t xml:space="preserve">Это свидетельствует о том, что жители  удовлетворены уровнем цен и качеством товаров в магазинах «шаговой доступности» </w:t>
      </w:r>
      <w:proofErr w:type="spellStart"/>
      <w:r>
        <w:rPr>
          <w:rFonts w:ascii="Times New Roman" w:hAnsi="Times New Roman"/>
          <w:sz w:val="28"/>
          <w:szCs w:val="28"/>
        </w:rPr>
        <w:t>Брюховецкого</w:t>
      </w:r>
      <w:proofErr w:type="spellEnd"/>
      <w:r w:rsidRPr="00307377">
        <w:rPr>
          <w:rFonts w:ascii="Times New Roman" w:hAnsi="Times New Roman"/>
          <w:sz w:val="28"/>
          <w:szCs w:val="28"/>
        </w:rPr>
        <w:t xml:space="preserve"> района.</w:t>
      </w:r>
    </w:p>
    <w:p w:rsidR="00C5484A" w:rsidRPr="00307377" w:rsidRDefault="00C5484A" w:rsidP="00C5484A">
      <w:pPr>
        <w:widowControl w:val="0"/>
        <w:spacing w:after="0" w:line="240" w:lineRule="auto"/>
        <w:ind w:firstLine="708"/>
        <w:jc w:val="both"/>
        <w:rPr>
          <w:rFonts w:ascii="Times New Roman" w:eastAsia="Courier New" w:hAnsi="Times New Roman"/>
          <w:sz w:val="28"/>
          <w:szCs w:val="28"/>
          <w:lang w:eastAsia="ru-RU" w:bidi="ru-RU"/>
        </w:rPr>
      </w:pPr>
      <w:r w:rsidRPr="00307377">
        <w:rPr>
          <w:rFonts w:ascii="Times New Roman" w:eastAsia="Courier New" w:hAnsi="Times New Roman"/>
          <w:sz w:val="28"/>
          <w:szCs w:val="28"/>
          <w:lang w:eastAsia="ru-RU" w:bidi="ru-RU"/>
        </w:rPr>
        <w:t xml:space="preserve">Таким образом, жители </w:t>
      </w:r>
      <w:proofErr w:type="spellStart"/>
      <w:r>
        <w:rPr>
          <w:rFonts w:ascii="Times New Roman" w:eastAsia="Courier New" w:hAnsi="Times New Roman"/>
          <w:sz w:val="28"/>
          <w:szCs w:val="28"/>
          <w:lang w:eastAsia="ru-RU" w:bidi="ru-RU"/>
        </w:rPr>
        <w:t>Брюховецкого</w:t>
      </w:r>
      <w:proofErr w:type="spellEnd"/>
      <w:r w:rsidRPr="00307377">
        <w:rPr>
          <w:rFonts w:ascii="Times New Roman" w:eastAsia="Courier New" w:hAnsi="Times New Roman"/>
          <w:sz w:val="28"/>
          <w:szCs w:val="28"/>
          <w:lang w:eastAsia="ru-RU" w:bidi="ru-RU"/>
        </w:rPr>
        <w:t xml:space="preserve"> района удовлетворены качеством товаров, работ, услуг на должном уровне в большинстве  представленных рынков </w:t>
      </w:r>
      <w:proofErr w:type="spellStart"/>
      <w:r>
        <w:rPr>
          <w:rFonts w:ascii="Times New Roman" w:eastAsia="Courier New" w:hAnsi="Times New Roman"/>
          <w:sz w:val="28"/>
          <w:szCs w:val="28"/>
          <w:lang w:eastAsia="ru-RU" w:bidi="ru-RU"/>
        </w:rPr>
        <w:t>Брюховецкого</w:t>
      </w:r>
      <w:proofErr w:type="spellEnd"/>
      <w:r w:rsidRPr="00307377">
        <w:rPr>
          <w:rFonts w:ascii="Times New Roman" w:eastAsia="Courier New" w:hAnsi="Times New Roman"/>
          <w:sz w:val="28"/>
          <w:szCs w:val="28"/>
          <w:lang w:eastAsia="ru-RU" w:bidi="ru-RU"/>
        </w:rPr>
        <w:t xml:space="preserve"> района.</w:t>
      </w:r>
    </w:p>
    <w:p w:rsidR="00C5484A" w:rsidRPr="00495ECA" w:rsidRDefault="00C5484A" w:rsidP="00C5484A">
      <w:pPr>
        <w:widowControl w:val="0"/>
        <w:spacing w:after="0" w:line="240" w:lineRule="auto"/>
        <w:jc w:val="both"/>
        <w:rPr>
          <w:rFonts w:ascii="Times New Roman" w:eastAsia="Courier New" w:hAnsi="Times New Roman"/>
          <w:color w:val="FF0000"/>
          <w:sz w:val="28"/>
          <w:szCs w:val="28"/>
          <w:lang w:eastAsia="ru-RU" w:bidi="ru-RU"/>
        </w:rPr>
      </w:pPr>
      <w:r w:rsidRPr="001E35DB">
        <w:rPr>
          <w:rFonts w:ascii="Times New Roman" w:eastAsia="Courier New" w:hAnsi="Times New Roman"/>
          <w:color w:val="000000"/>
          <w:sz w:val="28"/>
          <w:szCs w:val="28"/>
          <w:lang w:eastAsia="ru-RU" w:bidi="ru-RU"/>
        </w:rPr>
        <w:t xml:space="preserve"> </w:t>
      </w:r>
      <w:r w:rsidRPr="001E35DB">
        <w:rPr>
          <w:rFonts w:ascii="Times New Roman" w:eastAsia="Courier New" w:hAnsi="Times New Roman"/>
          <w:color w:val="000000"/>
          <w:sz w:val="28"/>
          <w:szCs w:val="28"/>
          <w:lang w:eastAsia="ru-RU" w:bidi="ru-RU"/>
        </w:rPr>
        <w:tab/>
      </w:r>
      <w:r w:rsidRPr="00AC6B5C">
        <w:rPr>
          <w:rFonts w:ascii="Times New Roman" w:eastAsia="Courier New" w:hAnsi="Times New Roman"/>
          <w:sz w:val="28"/>
          <w:szCs w:val="28"/>
          <w:lang w:eastAsia="ru-RU" w:bidi="ru-RU"/>
        </w:rPr>
        <w:t xml:space="preserve">Из опрошенных потребителей </w:t>
      </w:r>
      <w:r>
        <w:rPr>
          <w:rFonts w:ascii="Times New Roman" w:eastAsia="Courier New" w:hAnsi="Times New Roman"/>
          <w:sz w:val="28"/>
          <w:szCs w:val="28"/>
          <w:lang w:eastAsia="ru-RU" w:bidi="ru-RU"/>
        </w:rPr>
        <w:t>23,4</w:t>
      </w:r>
      <w:r w:rsidRPr="00AC6B5C">
        <w:rPr>
          <w:rFonts w:ascii="Times New Roman" w:eastAsia="Courier New" w:hAnsi="Times New Roman"/>
          <w:sz w:val="28"/>
          <w:szCs w:val="28"/>
          <w:lang w:eastAsia="ru-RU" w:bidi="ru-RU"/>
        </w:rPr>
        <w:t>% жителей района в последний год обращались с жалобами в надзорные органы за защитой своих прав, как потребитель. Наибольшее количество жалоб (</w:t>
      </w:r>
      <w:r>
        <w:rPr>
          <w:rFonts w:ascii="Times New Roman" w:eastAsia="Courier New" w:hAnsi="Times New Roman"/>
          <w:sz w:val="28"/>
          <w:szCs w:val="28"/>
          <w:lang w:eastAsia="ru-RU" w:bidi="ru-RU"/>
        </w:rPr>
        <w:t>7,7</w:t>
      </w:r>
      <w:r w:rsidRPr="00AC6B5C">
        <w:rPr>
          <w:rFonts w:ascii="Times New Roman" w:eastAsia="Courier New" w:hAnsi="Times New Roman"/>
          <w:sz w:val="28"/>
          <w:szCs w:val="28"/>
          <w:lang w:eastAsia="ru-RU" w:bidi="ru-RU"/>
        </w:rPr>
        <w:t xml:space="preserve">%) поступило в Краснодарский территориальный фонд обязательного медицинского страхования, </w:t>
      </w:r>
      <w:r>
        <w:rPr>
          <w:rFonts w:ascii="Times New Roman" w:eastAsia="Courier New" w:hAnsi="Times New Roman"/>
          <w:sz w:val="28"/>
          <w:szCs w:val="28"/>
          <w:lang w:eastAsia="ru-RU" w:bidi="ru-RU"/>
        </w:rPr>
        <w:t>11,9</w:t>
      </w:r>
      <w:r w:rsidRPr="00AC6B5C">
        <w:rPr>
          <w:rFonts w:ascii="Times New Roman" w:eastAsia="Courier New" w:hAnsi="Times New Roman"/>
          <w:sz w:val="28"/>
          <w:szCs w:val="28"/>
          <w:lang w:eastAsia="ru-RU" w:bidi="ru-RU"/>
        </w:rPr>
        <w:t xml:space="preserve">% в </w:t>
      </w:r>
      <w:r w:rsidRPr="00AC6B5C">
        <w:rPr>
          <w:rFonts w:ascii="Times New Roman" w:eastAsia="Courier New" w:hAnsi="Times New Roman"/>
          <w:sz w:val="28"/>
          <w:szCs w:val="28"/>
          <w:lang w:eastAsia="ru-RU" w:bidi="ru-RU"/>
        </w:rPr>
        <w:tab/>
        <w:t>фонд социального страхования Российской Федерации.</w:t>
      </w:r>
    </w:p>
    <w:p w:rsidR="00C5484A" w:rsidRPr="003C5433" w:rsidRDefault="00C5484A" w:rsidP="00902A7D">
      <w:pPr>
        <w:widowControl w:val="0"/>
        <w:spacing w:after="0" w:line="240" w:lineRule="auto"/>
        <w:jc w:val="both"/>
        <w:rPr>
          <w:rFonts w:ascii="Times New Roman" w:eastAsia="Courier New" w:hAnsi="Times New Roman"/>
          <w:color w:val="FF0000"/>
          <w:sz w:val="28"/>
          <w:szCs w:val="28"/>
          <w:lang w:eastAsia="ru-RU" w:bidi="ru-RU"/>
        </w:rPr>
      </w:pPr>
      <w:r w:rsidRPr="001E35DB">
        <w:rPr>
          <w:rFonts w:ascii="Times New Roman" w:eastAsia="Courier New" w:hAnsi="Times New Roman"/>
          <w:color w:val="000000"/>
          <w:sz w:val="28"/>
          <w:szCs w:val="28"/>
          <w:lang w:eastAsia="ru-RU" w:bidi="ru-RU"/>
        </w:rPr>
        <w:tab/>
      </w:r>
      <w:r w:rsidRPr="00AC6B5C">
        <w:rPr>
          <w:rFonts w:ascii="Times New Roman" w:eastAsia="Courier New" w:hAnsi="Times New Roman"/>
          <w:sz w:val="28"/>
          <w:szCs w:val="28"/>
          <w:lang w:eastAsia="ru-RU" w:bidi="ru-RU"/>
        </w:rPr>
        <w:t xml:space="preserve"> </w:t>
      </w:r>
      <w:proofErr w:type="gramStart"/>
      <w:r w:rsidRPr="00AC6B5C">
        <w:rPr>
          <w:rFonts w:ascii="Times New Roman" w:eastAsia="Courier New" w:hAnsi="Times New Roman"/>
          <w:sz w:val="28"/>
          <w:szCs w:val="28"/>
          <w:lang w:eastAsia="ru-RU" w:bidi="ru-RU"/>
        </w:rPr>
        <w:t xml:space="preserve">Как показали результаты опроса потребителей за последние 3 года  на вопрос «Увеличилось ли количество жалоб в надзорные органы?» - </w:t>
      </w:r>
      <w:r>
        <w:rPr>
          <w:rFonts w:ascii="Times New Roman" w:eastAsia="Courier New" w:hAnsi="Times New Roman"/>
          <w:sz w:val="28"/>
          <w:szCs w:val="28"/>
          <w:lang w:eastAsia="ru-RU" w:bidi="ru-RU"/>
        </w:rPr>
        <w:t>49,9</w:t>
      </w:r>
      <w:r w:rsidRPr="00AC6B5C">
        <w:rPr>
          <w:rFonts w:ascii="Times New Roman" w:eastAsia="Courier New" w:hAnsi="Times New Roman"/>
          <w:sz w:val="28"/>
          <w:szCs w:val="28"/>
          <w:lang w:eastAsia="ru-RU" w:bidi="ru-RU"/>
        </w:rPr>
        <w:t xml:space="preserve">% респондентов затруднились ответить, </w:t>
      </w:r>
      <w:r>
        <w:rPr>
          <w:rFonts w:ascii="Times New Roman" w:eastAsia="Courier New" w:hAnsi="Times New Roman"/>
          <w:sz w:val="28"/>
          <w:szCs w:val="28"/>
          <w:lang w:eastAsia="ru-RU" w:bidi="ru-RU"/>
        </w:rPr>
        <w:t>28,3</w:t>
      </w:r>
      <w:r w:rsidRPr="00AC6B5C">
        <w:rPr>
          <w:rFonts w:ascii="Times New Roman" w:eastAsia="Courier New" w:hAnsi="Times New Roman"/>
          <w:sz w:val="28"/>
          <w:szCs w:val="28"/>
          <w:lang w:eastAsia="ru-RU" w:bidi="ru-RU"/>
        </w:rPr>
        <w:t xml:space="preserve">% считают, что жалоб уменьшилось, </w:t>
      </w:r>
      <w:r>
        <w:rPr>
          <w:rFonts w:ascii="Times New Roman" w:eastAsia="Courier New" w:hAnsi="Times New Roman"/>
          <w:sz w:val="28"/>
          <w:szCs w:val="28"/>
          <w:lang w:eastAsia="ru-RU" w:bidi="ru-RU"/>
        </w:rPr>
        <w:t>13,6</w:t>
      </w:r>
      <w:r w:rsidRPr="00AC6B5C">
        <w:rPr>
          <w:rFonts w:ascii="Times New Roman" w:eastAsia="Courier New" w:hAnsi="Times New Roman"/>
          <w:sz w:val="28"/>
          <w:szCs w:val="28"/>
          <w:lang w:eastAsia="ru-RU" w:bidi="ru-RU"/>
        </w:rPr>
        <w:t xml:space="preserve">% -увеличилось и </w:t>
      </w:r>
      <w:r>
        <w:rPr>
          <w:rFonts w:ascii="Times New Roman" w:eastAsia="Courier New" w:hAnsi="Times New Roman"/>
          <w:sz w:val="28"/>
          <w:szCs w:val="28"/>
          <w:lang w:eastAsia="ru-RU" w:bidi="ru-RU"/>
        </w:rPr>
        <w:t>8,1</w:t>
      </w:r>
      <w:r w:rsidRPr="00AC6B5C">
        <w:rPr>
          <w:rFonts w:ascii="Times New Roman" w:eastAsia="Courier New" w:hAnsi="Times New Roman"/>
          <w:sz w:val="28"/>
          <w:szCs w:val="28"/>
          <w:lang w:eastAsia="ru-RU" w:bidi="ru-RU"/>
        </w:rPr>
        <w:t>%,что осталось без изменений.</w:t>
      </w:r>
      <w:proofErr w:type="gramEnd"/>
    </w:p>
    <w:p w:rsidR="00DA0180" w:rsidRDefault="00DA0180" w:rsidP="00DA018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Пункт 1.3.</w:t>
      </w:r>
    </w:p>
    <w:p w:rsidR="00902A7D" w:rsidRPr="001E35DB" w:rsidRDefault="00902A7D" w:rsidP="00902A7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E35DB">
        <w:rPr>
          <w:rFonts w:ascii="Times New Roman" w:hAnsi="Times New Roman"/>
          <w:sz w:val="28"/>
          <w:szCs w:val="28"/>
        </w:rPr>
        <w:t xml:space="preserve">В процессе мониторинга состояния и развития конкурентной среды на рынках товаров, работ и услуг всего было опрошено </w:t>
      </w:r>
      <w:r>
        <w:rPr>
          <w:rFonts w:ascii="Times New Roman" w:hAnsi="Times New Roman"/>
          <w:sz w:val="28"/>
          <w:szCs w:val="28"/>
        </w:rPr>
        <w:t>1762 жителя</w:t>
      </w:r>
      <w:r w:rsidRPr="001E35DB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Брюховецкого</w:t>
      </w:r>
      <w:proofErr w:type="spellEnd"/>
      <w:r w:rsidRPr="001E35DB">
        <w:rPr>
          <w:rFonts w:ascii="Times New Roman" w:hAnsi="Times New Roman"/>
          <w:sz w:val="28"/>
          <w:szCs w:val="28"/>
        </w:rPr>
        <w:t xml:space="preserve"> района </w:t>
      </w:r>
      <w:r>
        <w:rPr>
          <w:rFonts w:ascii="Times New Roman" w:hAnsi="Times New Roman"/>
          <w:sz w:val="28"/>
          <w:szCs w:val="28"/>
        </w:rPr>
        <w:t>или 3,5</w:t>
      </w:r>
      <w:r w:rsidRPr="001E35DB">
        <w:rPr>
          <w:rFonts w:ascii="Times New Roman" w:hAnsi="Times New Roman"/>
          <w:sz w:val="28"/>
          <w:szCs w:val="28"/>
        </w:rPr>
        <w:t xml:space="preserve">% от числа жителей района. </w:t>
      </w:r>
    </w:p>
    <w:p w:rsidR="00902A7D" w:rsidRPr="001E35DB" w:rsidRDefault="00902A7D" w:rsidP="00902A7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E35DB">
        <w:rPr>
          <w:rFonts w:ascii="Times New Roman" w:hAnsi="Times New Roman"/>
          <w:sz w:val="28"/>
          <w:szCs w:val="28"/>
        </w:rPr>
        <w:t xml:space="preserve">В проводимом опросе более активными оказались </w:t>
      </w:r>
      <w:r>
        <w:rPr>
          <w:rFonts w:ascii="Times New Roman" w:hAnsi="Times New Roman"/>
          <w:sz w:val="28"/>
          <w:szCs w:val="28"/>
        </w:rPr>
        <w:t>женщины – 63,5</w:t>
      </w:r>
      <w:r w:rsidRPr="001E35DB">
        <w:rPr>
          <w:rFonts w:ascii="Times New Roman" w:hAnsi="Times New Roman"/>
          <w:sz w:val="28"/>
          <w:szCs w:val="28"/>
        </w:rPr>
        <w:t>% опрошенных (</w:t>
      </w:r>
      <w:r>
        <w:rPr>
          <w:rFonts w:ascii="Times New Roman" w:hAnsi="Times New Roman"/>
          <w:sz w:val="28"/>
          <w:szCs w:val="28"/>
        </w:rPr>
        <w:t>1118</w:t>
      </w:r>
      <w:r w:rsidRPr="001E35DB">
        <w:rPr>
          <w:rFonts w:ascii="Times New Roman" w:hAnsi="Times New Roman"/>
          <w:sz w:val="28"/>
          <w:szCs w:val="28"/>
        </w:rPr>
        <w:t xml:space="preserve"> чел.), </w:t>
      </w:r>
      <w:r>
        <w:rPr>
          <w:rFonts w:ascii="Times New Roman" w:hAnsi="Times New Roman"/>
          <w:sz w:val="28"/>
          <w:szCs w:val="28"/>
        </w:rPr>
        <w:t>мужчин – 36,5</w:t>
      </w:r>
      <w:r w:rsidRPr="001E35DB">
        <w:rPr>
          <w:rFonts w:ascii="Times New Roman" w:hAnsi="Times New Roman"/>
          <w:sz w:val="28"/>
          <w:szCs w:val="28"/>
        </w:rPr>
        <w:t>% (</w:t>
      </w:r>
      <w:r>
        <w:rPr>
          <w:rFonts w:ascii="Times New Roman" w:hAnsi="Times New Roman"/>
          <w:sz w:val="28"/>
          <w:szCs w:val="28"/>
        </w:rPr>
        <w:t>644</w:t>
      </w:r>
      <w:r w:rsidRPr="001E35DB">
        <w:rPr>
          <w:rFonts w:ascii="Times New Roman" w:hAnsi="Times New Roman"/>
          <w:sz w:val="28"/>
          <w:szCs w:val="28"/>
        </w:rPr>
        <w:t xml:space="preserve"> чел.). </w:t>
      </w:r>
    </w:p>
    <w:p w:rsidR="00902A7D" w:rsidRPr="003C63A3" w:rsidRDefault="00902A7D" w:rsidP="00902A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63A3">
        <w:rPr>
          <w:rFonts w:ascii="Times New Roman" w:hAnsi="Times New Roman"/>
          <w:sz w:val="28"/>
          <w:szCs w:val="28"/>
        </w:rPr>
        <w:t xml:space="preserve">По возрастному признаку наибольшее количество опрошенных </w:t>
      </w:r>
      <w:r>
        <w:rPr>
          <w:rFonts w:ascii="Times New Roman" w:hAnsi="Times New Roman"/>
          <w:sz w:val="28"/>
          <w:szCs w:val="28"/>
        </w:rPr>
        <w:t>–</w:t>
      </w:r>
      <w:r w:rsidRPr="003C63A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32,9% </w:t>
      </w:r>
      <w:r w:rsidRPr="003C63A3">
        <w:rPr>
          <w:rFonts w:ascii="Times New Roman" w:hAnsi="Times New Roman"/>
          <w:sz w:val="28"/>
          <w:szCs w:val="28"/>
        </w:rPr>
        <w:t>явля</w:t>
      </w:r>
      <w:r>
        <w:rPr>
          <w:rFonts w:ascii="Times New Roman" w:hAnsi="Times New Roman"/>
          <w:sz w:val="28"/>
          <w:szCs w:val="28"/>
        </w:rPr>
        <w:t>ются гражданами в возрасте от 35</w:t>
      </w:r>
      <w:r w:rsidRPr="003C63A3">
        <w:rPr>
          <w:rFonts w:ascii="Times New Roman" w:hAnsi="Times New Roman"/>
          <w:sz w:val="28"/>
          <w:szCs w:val="28"/>
        </w:rPr>
        <w:t xml:space="preserve"> до </w:t>
      </w:r>
      <w:r>
        <w:rPr>
          <w:rFonts w:ascii="Times New Roman" w:hAnsi="Times New Roman"/>
          <w:sz w:val="28"/>
          <w:szCs w:val="28"/>
        </w:rPr>
        <w:t>50 лет (580</w:t>
      </w:r>
      <w:r w:rsidRPr="003C63A3">
        <w:rPr>
          <w:rFonts w:ascii="Times New Roman" w:hAnsi="Times New Roman"/>
          <w:sz w:val="28"/>
          <w:szCs w:val="28"/>
        </w:rPr>
        <w:t xml:space="preserve"> чел.)</w:t>
      </w:r>
      <w:r>
        <w:rPr>
          <w:rFonts w:ascii="Times New Roman" w:hAnsi="Times New Roman"/>
          <w:sz w:val="28"/>
          <w:szCs w:val="28"/>
        </w:rPr>
        <w:t>, 29,4%</w:t>
      </w:r>
      <w:r w:rsidRPr="003C63A3">
        <w:rPr>
          <w:rFonts w:ascii="Times New Roman" w:hAnsi="Times New Roman"/>
          <w:sz w:val="28"/>
          <w:szCs w:val="28"/>
        </w:rPr>
        <w:t xml:space="preserve"> –граждане</w:t>
      </w:r>
      <w:r w:rsidRPr="003C63A3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 21 до 35 лет (518</w:t>
      </w:r>
      <w:r w:rsidRPr="003C63A3">
        <w:rPr>
          <w:rFonts w:ascii="Times New Roman" w:hAnsi="Times New Roman"/>
          <w:sz w:val="28"/>
          <w:szCs w:val="28"/>
        </w:rPr>
        <w:t xml:space="preserve"> человек)</w:t>
      </w:r>
      <w:r>
        <w:rPr>
          <w:rFonts w:ascii="Times New Roman" w:hAnsi="Times New Roman"/>
          <w:sz w:val="28"/>
          <w:szCs w:val="28"/>
        </w:rPr>
        <w:t>,</w:t>
      </w:r>
      <w:r w:rsidRPr="001C6B4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23,3</w:t>
      </w:r>
      <w:r w:rsidRPr="003C63A3">
        <w:rPr>
          <w:rFonts w:ascii="Times New Roman" w:hAnsi="Times New Roman"/>
          <w:sz w:val="28"/>
          <w:szCs w:val="28"/>
        </w:rPr>
        <w:t>% опроше</w:t>
      </w:r>
      <w:r>
        <w:rPr>
          <w:rFonts w:ascii="Times New Roman" w:hAnsi="Times New Roman"/>
          <w:sz w:val="28"/>
          <w:szCs w:val="28"/>
        </w:rPr>
        <w:t>нных – молодежь до 21 года (411</w:t>
      </w:r>
      <w:r w:rsidRPr="003C63A3">
        <w:rPr>
          <w:rFonts w:ascii="Times New Roman" w:hAnsi="Times New Roman"/>
          <w:sz w:val="28"/>
          <w:szCs w:val="28"/>
        </w:rPr>
        <w:t xml:space="preserve"> чел.)</w:t>
      </w:r>
      <w:r>
        <w:rPr>
          <w:rFonts w:ascii="Times New Roman" w:hAnsi="Times New Roman"/>
          <w:sz w:val="28"/>
          <w:szCs w:val="28"/>
        </w:rPr>
        <w:t xml:space="preserve"> и 14,4</w:t>
      </w:r>
      <w:r w:rsidRPr="003C63A3">
        <w:rPr>
          <w:rFonts w:ascii="Times New Roman" w:hAnsi="Times New Roman"/>
          <w:sz w:val="28"/>
          <w:szCs w:val="28"/>
        </w:rPr>
        <w:t>% опрошенных - граждане старше 50 лет(</w:t>
      </w:r>
      <w:r>
        <w:rPr>
          <w:rFonts w:ascii="Times New Roman" w:hAnsi="Times New Roman"/>
          <w:sz w:val="28"/>
          <w:szCs w:val="28"/>
        </w:rPr>
        <w:t>253 человек).</w:t>
      </w:r>
    </w:p>
    <w:p w:rsidR="00902A7D" w:rsidRPr="001C6B4C" w:rsidRDefault="00902A7D" w:rsidP="00902A7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C6B4C">
        <w:rPr>
          <w:rFonts w:ascii="Times New Roman" w:hAnsi="Times New Roman"/>
          <w:sz w:val="28"/>
          <w:szCs w:val="28"/>
        </w:rPr>
        <w:t xml:space="preserve">По социальному статусу </w:t>
      </w:r>
      <w:r>
        <w:rPr>
          <w:rFonts w:ascii="Times New Roman" w:hAnsi="Times New Roman"/>
          <w:sz w:val="28"/>
          <w:szCs w:val="28"/>
        </w:rPr>
        <w:t>58,5</w:t>
      </w:r>
      <w:r w:rsidRPr="001C6B4C">
        <w:rPr>
          <w:rFonts w:ascii="Times New Roman" w:hAnsi="Times New Roman"/>
          <w:sz w:val="28"/>
          <w:szCs w:val="28"/>
        </w:rPr>
        <w:t>% опрошенных являются работающими (</w:t>
      </w:r>
      <w:r>
        <w:rPr>
          <w:rFonts w:ascii="Times New Roman" w:hAnsi="Times New Roman"/>
          <w:sz w:val="28"/>
          <w:szCs w:val="28"/>
        </w:rPr>
        <w:t>1030</w:t>
      </w:r>
      <w:r w:rsidRPr="001C6B4C">
        <w:rPr>
          <w:rFonts w:ascii="Times New Roman" w:hAnsi="Times New Roman"/>
          <w:sz w:val="28"/>
          <w:szCs w:val="28"/>
        </w:rPr>
        <w:t xml:space="preserve"> чел.); </w:t>
      </w:r>
      <w:r>
        <w:rPr>
          <w:rFonts w:ascii="Times New Roman" w:hAnsi="Times New Roman"/>
          <w:sz w:val="28"/>
          <w:szCs w:val="28"/>
        </w:rPr>
        <w:t>22,6</w:t>
      </w:r>
      <w:r w:rsidRPr="001C6B4C">
        <w:rPr>
          <w:rFonts w:ascii="Times New Roman" w:hAnsi="Times New Roman"/>
          <w:sz w:val="28"/>
          <w:szCs w:val="28"/>
        </w:rPr>
        <w:t>% - учащиеся/студенты – (</w:t>
      </w:r>
      <w:r>
        <w:rPr>
          <w:rFonts w:ascii="Times New Roman" w:hAnsi="Times New Roman"/>
          <w:sz w:val="28"/>
          <w:szCs w:val="28"/>
        </w:rPr>
        <w:t xml:space="preserve">398 чел.); </w:t>
      </w:r>
      <w:r w:rsidRPr="001C6B4C">
        <w:rPr>
          <w:rFonts w:ascii="Times New Roman" w:hAnsi="Times New Roman"/>
          <w:sz w:val="28"/>
          <w:szCs w:val="28"/>
        </w:rPr>
        <w:t xml:space="preserve">пенсионеры – </w:t>
      </w:r>
      <w:r>
        <w:rPr>
          <w:rFonts w:ascii="Times New Roman" w:hAnsi="Times New Roman"/>
          <w:sz w:val="28"/>
          <w:szCs w:val="28"/>
        </w:rPr>
        <w:t>7,7</w:t>
      </w:r>
      <w:r w:rsidRPr="001C6B4C">
        <w:rPr>
          <w:rFonts w:ascii="Times New Roman" w:hAnsi="Times New Roman"/>
          <w:sz w:val="28"/>
          <w:szCs w:val="28"/>
        </w:rPr>
        <w:t>% (</w:t>
      </w:r>
      <w:r>
        <w:rPr>
          <w:rFonts w:ascii="Times New Roman" w:hAnsi="Times New Roman"/>
          <w:sz w:val="28"/>
          <w:szCs w:val="28"/>
        </w:rPr>
        <w:t>135</w:t>
      </w:r>
      <w:r w:rsidRPr="001C6B4C">
        <w:rPr>
          <w:rFonts w:ascii="Times New Roman" w:hAnsi="Times New Roman"/>
          <w:sz w:val="28"/>
          <w:szCs w:val="28"/>
        </w:rPr>
        <w:t xml:space="preserve"> чел.)</w:t>
      </w:r>
      <w:r>
        <w:rPr>
          <w:rFonts w:ascii="Times New Roman" w:hAnsi="Times New Roman"/>
          <w:sz w:val="28"/>
          <w:szCs w:val="28"/>
        </w:rPr>
        <w:t xml:space="preserve">; </w:t>
      </w:r>
      <w:r w:rsidRPr="001C6B4C">
        <w:rPr>
          <w:rFonts w:ascii="Times New Roman" w:hAnsi="Times New Roman"/>
          <w:sz w:val="28"/>
          <w:szCs w:val="28"/>
        </w:rPr>
        <w:t xml:space="preserve">домохозяева – </w:t>
      </w:r>
      <w:r>
        <w:rPr>
          <w:rFonts w:ascii="Times New Roman" w:hAnsi="Times New Roman"/>
          <w:sz w:val="28"/>
          <w:szCs w:val="28"/>
        </w:rPr>
        <w:t>6,0</w:t>
      </w:r>
      <w:r w:rsidRPr="001C6B4C">
        <w:rPr>
          <w:rFonts w:ascii="Times New Roman" w:hAnsi="Times New Roman"/>
          <w:sz w:val="28"/>
          <w:szCs w:val="28"/>
        </w:rPr>
        <w:t>% (</w:t>
      </w:r>
      <w:r>
        <w:rPr>
          <w:rFonts w:ascii="Times New Roman" w:hAnsi="Times New Roman"/>
          <w:sz w:val="28"/>
          <w:szCs w:val="28"/>
        </w:rPr>
        <w:t>106</w:t>
      </w:r>
      <w:r w:rsidRPr="001C6B4C">
        <w:rPr>
          <w:rFonts w:ascii="Times New Roman" w:hAnsi="Times New Roman"/>
          <w:sz w:val="28"/>
          <w:szCs w:val="28"/>
        </w:rPr>
        <w:t xml:space="preserve"> человек); </w:t>
      </w:r>
      <w:r>
        <w:rPr>
          <w:rFonts w:ascii="Times New Roman" w:hAnsi="Times New Roman"/>
          <w:sz w:val="28"/>
          <w:szCs w:val="28"/>
        </w:rPr>
        <w:t xml:space="preserve">4,8% - без работы </w:t>
      </w:r>
      <w:r w:rsidRPr="001C6B4C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84</w:t>
      </w:r>
      <w:r w:rsidRPr="001C6B4C">
        <w:rPr>
          <w:rFonts w:ascii="Times New Roman" w:hAnsi="Times New Roman"/>
          <w:sz w:val="28"/>
          <w:szCs w:val="28"/>
        </w:rPr>
        <w:t xml:space="preserve"> чел.); и </w:t>
      </w:r>
      <w:proofErr w:type="gramStart"/>
      <w:r w:rsidRPr="001C6B4C">
        <w:rPr>
          <w:rFonts w:ascii="Times New Roman" w:hAnsi="Times New Roman"/>
          <w:sz w:val="28"/>
          <w:szCs w:val="28"/>
        </w:rPr>
        <w:t>другое</w:t>
      </w:r>
      <w:proofErr w:type="gramEnd"/>
      <w:r w:rsidRPr="001C6B4C">
        <w:rPr>
          <w:rFonts w:ascii="Times New Roman" w:hAnsi="Times New Roman"/>
          <w:sz w:val="28"/>
          <w:szCs w:val="28"/>
        </w:rPr>
        <w:t xml:space="preserve"> -</w:t>
      </w:r>
      <w:r>
        <w:rPr>
          <w:rFonts w:ascii="Times New Roman" w:hAnsi="Times New Roman"/>
          <w:sz w:val="28"/>
          <w:szCs w:val="28"/>
        </w:rPr>
        <w:t>0,5% (9</w:t>
      </w:r>
      <w:r w:rsidRPr="001C6B4C">
        <w:rPr>
          <w:rFonts w:ascii="Times New Roman" w:hAnsi="Times New Roman"/>
          <w:sz w:val="28"/>
          <w:szCs w:val="28"/>
        </w:rPr>
        <w:t xml:space="preserve"> человек).</w:t>
      </w:r>
    </w:p>
    <w:p w:rsidR="00902A7D" w:rsidRPr="003322C1" w:rsidRDefault="00902A7D" w:rsidP="00902A7D">
      <w:pPr>
        <w:pStyle w:val="a9"/>
        <w:spacing w:after="0" w:line="240" w:lineRule="auto"/>
        <w:ind w:left="0"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35,7</w:t>
      </w:r>
      <w:r w:rsidRPr="003322C1">
        <w:rPr>
          <w:rFonts w:ascii="Times New Roman" w:hAnsi="Times New Roman"/>
          <w:sz w:val="28"/>
          <w:szCs w:val="28"/>
        </w:rPr>
        <w:t>% (</w:t>
      </w:r>
      <w:r>
        <w:rPr>
          <w:rFonts w:ascii="Times New Roman" w:hAnsi="Times New Roman"/>
          <w:sz w:val="28"/>
          <w:szCs w:val="28"/>
        </w:rPr>
        <w:t>621</w:t>
      </w:r>
      <w:r w:rsidRPr="003322C1">
        <w:rPr>
          <w:rFonts w:ascii="Times New Roman" w:hAnsi="Times New Roman"/>
          <w:sz w:val="28"/>
          <w:szCs w:val="28"/>
        </w:rPr>
        <w:t xml:space="preserve"> человек) не имеют д</w:t>
      </w:r>
      <w:r>
        <w:rPr>
          <w:rFonts w:ascii="Times New Roman" w:hAnsi="Times New Roman"/>
          <w:sz w:val="28"/>
          <w:szCs w:val="28"/>
        </w:rPr>
        <w:t>етей, 29,5</w:t>
      </w:r>
      <w:r w:rsidRPr="003322C1">
        <w:rPr>
          <w:rFonts w:ascii="Times New Roman" w:hAnsi="Times New Roman"/>
          <w:sz w:val="28"/>
          <w:szCs w:val="28"/>
        </w:rPr>
        <w:t>% (</w:t>
      </w:r>
      <w:r>
        <w:rPr>
          <w:rFonts w:ascii="Times New Roman" w:hAnsi="Times New Roman"/>
          <w:sz w:val="28"/>
          <w:szCs w:val="28"/>
        </w:rPr>
        <w:t>513</w:t>
      </w:r>
      <w:r w:rsidRPr="003322C1">
        <w:rPr>
          <w:rFonts w:ascii="Times New Roman" w:hAnsi="Times New Roman"/>
          <w:sz w:val="28"/>
          <w:szCs w:val="28"/>
        </w:rPr>
        <w:t xml:space="preserve"> человек) опрошенных имеют двух детей</w:t>
      </w:r>
      <w:r>
        <w:rPr>
          <w:rFonts w:ascii="Times New Roman" w:hAnsi="Times New Roman"/>
          <w:sz w:val="28"/>
          <w:szCs w:val="28"/>
        </w:rPr>
        <w:t>,</w:t>
      </w:r>
      <w:r w:rsidRPr="00D3343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28,4</w:t>
      </w:r>
      <w:r w:rsidRPr="003322C1">
        <w:rPr>
          <w:rFonts w:ascii="Times New Roman" w:hAnsi="Times New Roman"/>
          <w:sz w:val="28"/>
          <w:szCs w:val="28"/>
        </w:rPr>
        <w:t>% (</w:t>
      </w:r>
      <w:r>
        <w:rPr>
          <w:rFonts w:ascii="Times New Roman" w:hAnsi="Times New Roman"/>
          <w:sz w:val="28"/>
          <w:szCs w:val="28"/>
        </w:rPr>
        <w:t>495</w:t>
      </w:r>
      <w:r w:rsidRPr="003322C1">
        <w:rPr>
          <w:rFonts w:ascii="Times New Roman" w:hAnsi="Times New Roman"/>
          <w:sz w:val="28"/>
          <w:szCs w:val="28"/>
        </w:rPr>
        <w:t xml:space="preserve"> человек) – одного ребенка,</w:t>
      </w:r>
      <w:r w:rsidRPr="00D3343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6</w:t>
      </w:r>
      <w:r w:rsidRPr="003322C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4</w:t>
      </w:r>
      <w:r w:rsidRPr="003322C1">
        <w:rPr>
          <w:rFonts w:ascii="Times New Roman" w:hAnsi="Times New Roman"/>
          <w:sz w:val="28"/>
          <w:szCs w:val="28"/>
        </w:rPr>
        <w:t>% (</w:t>
      </w:r>
      <w:r>
        <w:rPr>
          <w:rFonts w:ascii="Times New Roman" w:hAnsi="Times New Roman"/>
          <w:sz w:val="28"/>
          <w:szCs w:val="28"/>
        </w:rPr>
        <w:t>112</w:t>
      </w:r>
      <w:r w:rsidRPr="003322C1">
        <w:rPr>
          <w:rFonts w:ascii="Times New Roman" w:hAnsi="Times New Roman"/>
          <w:sz w:val="28"/>
          <w:szCs w:val="28"/>
        </w:rPr>
        <w:t xml:space="preserve"> человека</w:t>
      </w:r>
      <w:r>
        <w:rPr>
          <w:rFonts w:ascii="Times New Roman" w:hAnsi="Times New Roman"/>
          <w:sz w:val="28"/>
          <w:szCs w:val="28"/>
        </w:rPr>
        <w:t>) трех и более детей – в опросе участвовали 1741 жителя</w:t>
      </w:r>
      <w:r w:rsidRPr="003322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22C1">
        <w:rPr>
          <w:rFonts w:ascii="Times New Roman" w:hAnsi="Times New Roman"/>
          <w:sz w:val="28"/>
          <w:szCs w:val="28"/>
        </w:rPr>
        <w:t>Брюховецкого</w:t>
      </w:r>
      <w:proofErr w:type="spellEnd"/>
      <w:r w:rsidRPr="003322C1">
        <w:rPr>
          <w:rFonts w:ascii="Times New Roman" w:hAnsi="Times New Roman"/>
          <w:sz w:val="28"/>
          <w:szCs w:val="28"/>
        </w:rPr>
        <w:t xml:space="preserve"> района.</w:t>
      </w:r>
    </w:p>
    <w:p w:rsidR="00902A7D" w:rsidRPr="003322C1" w:rsidRDefault="00902A7D" w:rsidP="00902A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22C1">
        <w:rPr>
          <w:rFonts w:ascii="Times New Roman" w:hAnsi="Times New Roman"/>
          <w:sz w:val="28"/>
          <w:szCs w:val="28"/>
        </w:rPr>
        <w:tab/>
        <w:t xml:space="preserve">По уровню образованности </w:t>
      </w:r>
      <w:r>
        <w:rPr>
          <w:rFonts w:ascii="Times New Roman" w:hAnsi="Times New Roman"/>
          <w:sz w:val="28"/>
          <w:szCs w:val="28"/>
        </w:rPr>
        <w:t>47,5</w:t>
      </w:r>
      <w:r w:rsidRPr="003322C1">
        <w:rPr>
          <w:rFonts w:ascii="Times New Roman" w:hAnsi="Times New Roman"/>
          <w:sz w:val="28"/>
          <w:szCs w:val="28"/>
        </w:rPr>
        <w:t>% (</w:t>
      </w:r>
      <w:r>
        <w:rPr>
          <w:rFonts w:ascii="Times New Roman" w:hAnsi="Times New Roman"/>
          <w:sz w:val="28"/>
          <w:szCs w:val="28"/>
        </w:rPr>
        <w:t>818</w:t>
      </w:r>
      <w:r w:rsidRPr="003322C1">
        <w:rPr>
          <w:rFonts w:ascii="Times New Roman" w:hAnsi="Times New Roman"/>
          <w:sz w:val="28"/>
          <w:szCs w:val="28"/>
        </w:rPr>
        <w:t xml:space="preserve"> человек) опрошенных имеют высшее образование, </w:t>
      </w:r>
      <w:r>
        <w:rPr>
          <w:rFonts w:ascii="Times New Roman" w:hAnsi="Times New Roman"/>
          <w:sz w:val="28"/>
          <w:szCs w:val="28"/>
        </w:rPr>
        <w:t>27,6</w:t>
      </w:r>
      <w:r w:rsidRPr="003322C1">
        <w:rPr>
          <w:rFonts w:ascii="Times New Roman" w:hAnsi="Times New Roman"/>
          <w:sz w:val="28"/>
          <w:szCs w:val="28"/>
        </w:rPr>
        <w:t>% (</w:t>
      </w:r>
      <w:r>
        <w:rPr>
          <w:rFonts w:ascii="Times New Roman" w:hAnsi="Times New Roman"/>
          <w:sz w:val="28"/>
          <w:szCs w:val="28"/>
        </w:rPr>
        <w:t>475</w:t>
      </w:r>
      <w:r w:rsidRPr="003322C1">
        <w:rPr>
          <w:rFonts w:ascii="Times New Roman" w:hAnsi="Times New Roman"/>
          <w:sz w:val="28"/>
          <w:szCs w:val="28"/>
        </w:rPr>
        <w:t xml:space="preserve"> человек) – среднее специальное, </w:t>
      </w:r>
      <w:r>
        <w:rPr>
          <w:rFonts w:ascii="Times New Roman" w:hAnsi="Times New Roman"/>
          <w:sz w:val="28"/>
          <w:szCs w:val="28"/>
        </w:rPr>
        <w:t>15</w:t>
      </w:r>
      <w:r w:rsidRPr="003322C1">
        <w:rPr>
          <w:rFonts w:ascii="Times New Roman" w:hAnsi="Times New Roman"/>
          <w:sz w:val="28"/>
          <w:szCs w:val="28"/>
        </w:rPr>
        <w:t>,1% (</w:t>
      </w:r>
      <w:r>
        <w:rPr>
          <w:rFonts w:ascii="Times New Roman" w:hAnsi="Times New Roman"/>
          <w:sz w:val="28"/>
          <w:szCs w:val="28"/>
        </w:rPr>
        <w:t>261</w:t>
      </w:r>
      <w:r w:rsidRPr="003322C1">
        <w:rPr>
          <w:rFonts w:ascii="Times New Roman" w:hAnsi="Times New Roman"/>
          <w:sz w:val="28"/>
          <w:szCs w:val="28"/>
        </w:rPr>
        <w:t xml:space="preserve"> человека) – неполное высшее, </w:t>
      </w:r>
      <w:r>
        <w:rPr>
          <w:rFonts w:ascii="Times New Roman" w:hAnsi="Times New Roman"/>
          <w:sz w:val="28"/>
          <w:szCs w:val="28"/>
        </w:rPr>
        <w:t>9,3</w:t>
      </w:r>
      <w:r w:rsidRPr="003322C1">
        <w:rPr>
          <w:rFonts w:ascii="Times New Roman" w:hAnsi="Times New Roman"/>
          <w:sz w:val="28"/>
          <w:szCs w:val="28"/>
        </w:rPr>
        <w:t>% (</w:t>
      </w:r>
      <w:r>
        <w:rPr>
          <w:rFonts w:ascii="Times New Roman" w:hAnsi="Times New Roman"/>
          <w:sz w:val="28"/>
          <w:szCs w:val="28"/>
        </w:rPr>
        <w:t>16</w:t>
      </w:r>
      <w:r w:rsidRPr="003322C1">
        <w:rPr>
          <w:rFonts w:ascii="Times New Roman" w:hAnsi="Times New Roman"/>
          <w:sz w:val="28"/>
          <w:szCs w:val="28"/>
        </w:rPr>
        <w:t>1 человек) – общее среднее, 0,5% (</w:t>
      </w:r>
      <w:r>
        <w:rPr>
          <w:rFonts w:ascii="Times New Roman" w:hAnsi="Times New Roman"/>
          <w:sz w:val="28"/>
          <w:szCs w:val="28"/>
        </w:rPr>
        <w:t>8</w:t>
      </w:r>
      <w:r w:rsidRPr="003322C1">
        <w:rPr>
          <w:rFonts w:ascii="Times New Roman" w:hAnsi="Times New Roman"/>
          <w:sz w:val="28"/>
          <w:szCs w:val="28"/>
        </w:rPr>
        <w:t xml:space="preserve"> респондентов) – имеют научную степень, Ко</w:t>
      </w:r>
      <w:r>
        <w:rPr>
          <w:rFonts w:ascii="Times New Roman" w:hAnsi="Times New Roman"/>
          <w:sz w:val="28"/>
          <w:szCs w:val="28"/>
        </w:rPr>
        <w:t>личество опрошенных жителей 1723</w:t>
      </w:r>
      <w:r w:rsidRPr="003322C1">
        <w:rPr>
          <w:rFonts w:ascii="Times New Roman" w:hAnsi="Times New Roman"/>
          <w:sz w:val="28"/>
          <w:szCs w:val="28"/>
        </w:rPr>
        <w:t xml:space="preserve"> человека.</w:t>
      </w:r>
    </w:p>
    <w:p w:rsidR="00902A7D" w:rsidRPr="00902A7D" w:rsidRDefault="00902A7D" w:rsidP="00902A7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lastRenderedPageBreak/>
        <w:t>49,7</w:t>
      </w:r>
      <w:r w:rsidRPr="003322C1">
        <w:rPr>
          <w:rFonts w:ascii="Times New Roman" w:hAnsi="Times New Roman"/>
          <w:sz w:val="28"/>
          <w:szCs w:val="28"/>
        </w:rPr>
        <w:t>% (</w:t>
      </w:r>
      <w:r>
        <w:rPr>
          <w:rFonts w:ascii="Times New Roman" w:hAnsi="Times New Roman"/>
          <w:sz w:val="28"/>
          <w:szCs w:val="28"/>
        </w:rPr>
        <w:t>866</w:t>
      </w:r>
      <w:r w:rsidRPr="003322C1">
        <w:rPr>
          <w:rFonts w:ascii="Times New Roman" w:hAnsi="Times New Roman"/>
          <w:sz w:val="28"/>
          <w:szCs w:val="28"/>
        </w:rPr>
        <w:t xml:space="preserve"> человек) опрошенных имеют примерный среднемесячный доход в расчете на одного члена семьи от 10 до 20 тыс. рублей;</w:t>
      </w:r>
      <w:r w:rsidRPr="00163E8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32,4</w:t>
      </w:r>
      <w:r w:rsidRPr="003322C1">
        <w:rPr>
          <w:rFonts w:ascii="Times New Roman" w:hAnsi="Times New Roman"/>
          <w:sz w:val="28"/>
          <w:szCs w:val="28"/>
        </w:rPr>
        <w:t>% (</w:t>
      </w:r>
      <w:r>
        <w:rPr>
          <w:rFonts w:ascii="Times New Roman" w:hAnsi="Times New Roman"/>
          <w:sz w:val="28"/>
          <w:szCs w:val="28"/>
        </w:rPr>
        <w:t xml:space="preserve">565 </w:t>
      </w:r>
      <w:r w:rsidRPr="003322C1">
        <w:rPr>
          <w:rFonts w:ascii="Times New Roman" w:hAnsi="Times New Roman"/>
          <w:sz w:val="28"/>
          <w:szCs w:val="28"/>
        </w:rPr>
        <w:t>человек) - до 10 тыс.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322C1">
        <w:rPr>
          <w:rFonts w:ascii="Times New Roman" w:hAnsi="Times New Roman"/>
          <w:sz w:val="28"/>
          <w:szCs w:val="28"/>
        </w:rPr>
        <w:t>рублей</w:t>
      </w:r>
      <w:r>
        <w:rPr>
          <w:rFonts w:ascii="Times New Roman" w:hAnsi="Times New Roman"/>
          <w:sz w:val="28"/>
          <w:szCs w:val="28"/>
        </w:rPr>
        <w:t>, 13,3</w:t>
      </w:r>
      <w:r w:rsidRPr="003322C1">
        <w:rPr>
          <w:rFonts w:ascii="Times New Roman" w:hAnsi="Times New Roman"/>
          <w:sz w:val="28"/>
          <w:szCs w:val="28"/>
        </w:rPr>
        <w:t>% (</w:t>
      </w:r>
      <w:r>
        <w:rPr>
          <w:rFonts w:ascii="Times New Roman" w:hAnsi="Times New Roman"/>
          <w:sz w:val="28"/>
          <w:szCs w:val="28"/>
        </w:rPr>
        <w:t>231</w:t>
      </w:r>
      <w:r w:rsidRPr="003322C1">
        <w:rPr>
          <w:rFonts w:ascii="Times New Roman" w:hAnsi="Times New Roman"/>
          <w:sz w:val="28"/>
          <w:szCs w:val="28"/>
        </w:rPr>
        <w:t xml:space="preserve"> че</w:t>
      </w:r>
      <w:r>
        <w:rPr>
          <w:rFonts w:ascii="Times New Roman" w:hAnsi="Times New Roman"/>
          <w:sz w:val="28"/>
          <w:szCs w:val="28"/>
        </w:rPr>
        <w:t>ловек) - 20 до 30 тыс. рублей</w:t>
      </w:r>
      <w:r w:rsidRPr="003322C1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3,4</w:t>
      </w:r>
      <w:r w:rsidRPr="003322C1">
        <w:rPr>
          <w:rFonts w:ascii="Times New Roman" w:hAnsi="Times New Roman"/>
          <w:sz w:val="28"/>
          <w:szCs w:val="28"/>
        </w:rPr>
        <w:t>% (</w:t>
      </w:r>
      <w:r>
        <w:rPr>
          <w:rFonts w:ascii="Times New Roman" w:hAnsi="Times New Roman"/>
          <w:sz w:val="28"/>
          <w:szCs w:val="28"/>
        </w:rPr>
        <w:t xml:space="preserve">60 </w:t>
      </w:r>
      <w:r w:rsidRPr="003322C1">
        <w:rPr>
          <w:rFonts w:ascii="Times New Roman" w:hAnsi="Times New Roman"/>
          <w:sz w:val="28"/>
          <w:szCs w:val="28"/>
        </w:rPr>
        <w:t>человек</w:t>
      </w:r>
      <w:r>
        <w:rPr>
          <w:rFonts w:ascii="Times New Roman" w:hAnsi="Times New Roman"/>
          <w:sz w:val="28"/>
          <w:szCs w:val="28"/>
        </w:rPr>
        <w:t>) - от 30 до 45 тыс. рублей; 1,0</w:t>
      </w:r>
      <w:r w:rsidRPr="00097C4D">
        <w:rPr>
          <w:rFonts w:ascii="Times New Roman" w:hAnsi="Times New Roman"/>
          <w:sz w:val="28"/>
          <w:szCs w:val="28"/>
        </w:rPr>
        <w:t>% (</w:t>
      </w:r>
      <w:r>
        <w:rPr>
          <w:rFonts w:ascii="Times New Roman" w:hAnsi="Times New Roman"/>
          <w:sz w:val="28"/>
          <w:szCs w:val="28"/>
        </w:rPr>
        <w:t>18</w:t>
      </w:r>
      <w:r w:rsidRPr="00097C4D">
        <w:rPr>
          <w:rFonts w:ascii="Times New Roman" w:hAnsi="Times New Roman"/>
          <w:sz w:val="28"/>
          <w:szCs w:val="28"/>
        </w:rPr>
        <w:t xml:space="preserve"> человек) - от 45 до 60 тыс. рублей;</w:t>
      </w:r>
      <w:proofErr w:type="gramEnd"/>
      <w:r w:rsidRPr="00097C4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0,1</w:t>
      </w:r>
      <w:r w:rsidRPr="00097C4D">
        <w:rPr>
          <w:rFonts w:ascii="Times New Roman" w:hAnsi="Times New Roman"/>
          <w:sz w:val="28"/>
          <w:szCs w:val="28"/>
        </w:rPr>
        <w:t>% (</w:t>
      </w:r>
      <w:r>
        <w:rPr>
          <w:rFonts w:ascii="Times New Roman" w:hAnsi="Times New Roman"/>
          <w:sz w:val="28"/>
          <w:szCs w:val="28"/>
        </w:rPr>
        <w:t>2</w:t>
      </w:r>
      <w:r w:rsidRPr="00097C4D">
        <w:rPr>
          <w:rFonts w:ascii="Times New Roman" w:hAnsi="Times New Roman"/>
          <w:sz w:val="28"/>
          <w:szCs w:val="28"/>
        </w:rPr>
        <w:t xml:space="preserve"> человек</w:t>
      </w:r>
      <w:r>
        <w:rPr>
          <w:rFonts w:ascii="Times New Roman" w:hAnsi="Times New Roman"/>
          <w:sz w:val="28"/>
          <w:szCs w:val="28"/>
        </w:rPr>
        <w:t>а</w:t>
      </w:r>
      <w:r w:rsidRPr="00097C4D">
        <w:rPr>
          <w:rFonts w:ascii="Times New Roman" w:hAnsi="Times New Roman"/>
          <w:sz w:val="28"/>
          <w:szCs w:val="28"/>
        </w:rPr>
        <w:t>) - более 60 тыс. рубле</w:t>
      </w:r>
      <w:r>
        <w:rPr>
          <w:rFonts w:ascii="Times New Roman" w:hAnsi="Times New Roman"/>
          <w:sz w:val="28"/>
          <w:szCs w:val="28"/>
        </w:rPr>
        <w:t>й, в опросе приняли участие 1742</w:t>
      </w:r>
      <w:r w:rsidRPr="00097C4D">
        <w:rPr>
          <w:rFonts w:ascii="Times New Roman" w:hAnsi="Times New Roman"/>
          <w:sz w:val="28"/>
          <w:szCs w:val="28"/>
        </w:rPr>
        <w:t xml:space="preserve"> человека.</w:t>
      </w:r>
    </w:p>
    <w:p w:rsidR="00902A7D" w:rsidRPr="00BE1A1E" w:rsidRDefault="00902A7D" w:rsidP="00902A7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2FE">
        <w:rPr>
          <w:rFonts w:ascii="Times New Roman" w:eastAsia="Times New Roman" w:hAnsi="Times New Roman"/>
          <w:sz w:val="28"/>
          <w:szCs w:val="28"/>
          <w:lang w:eastAsia="ru-RU"/>
        </w:rPr>
        <w:t xml:space="preserve">Результаты опроса жителей района о состоянии рынка услуг детского отдыха и оздоровления показали, что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21,8</w:t>
      </w:r>
      <w:r w:rsidRPr="006412FE">
        <w:rPr>
          <w:rFonts w:ascii="Times New Roman" w:eastAsia="Times New Roman" w:hAnsi="Times New Roman"/>
          <w:sz w:val="28"/>
          <w:szCs w:val="28"/>
          <w:lang w:eastAsia="ru-RU"/>
        </w:rPr>
        <w:t xml:space="preserve">% опрошенных считают, что рынок услуг детского отдыха и оздоровления «избыточен (много)»,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58,6</w:t>
      </w:r>
      <w:r w:rsidRPr="006412FE">
        <w:rPr>
          <w:rFonts w:ascii="Times New Roman" w:eastAsia="Times New Roman" w:hAnsi="Times New Roman"/>
          <w:sz w:val="28"/>
          <w:szCs w:val="28"/>
          <w:lang w:eastAsia="ru-RU"/>
        </w:rPr>
        <w:t xml:space="preserve">% считают, что данных услуг «достаточно»,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14,4</w:t>
      </w:r>
      <w:r w:rsidRPr="006412FE">
        <w:rPr>
          <w:rFonts w:ascii="Times New Roman" w:eastAsia="Times New Roman" w:hAnsi="Times New Roman"/>
          <w:sz w:val="28"/>
          <w:szCs w:val="28"/>
          <w:lang w:eastAsia="ru-RU"/>
        </w:rPr>
        <w:t xml:space="preserve">% считают - «мало»,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5,2</w:t>
      </w:r>
      <w:r w:rsidRPr="006412FE">
        <w:rPr>
          <w:rFonts w:ascii="Times New Roman" w:eastAsia="Times New Roman" w:hAnsi="Times New Roman"/>
          <w:sz w:val="28"/>
          <w:szCs w:val="28"/>
          <w:lang w:eastAsia="ru-RU"/>
        </w:rPr>
        <w:t xml:space="preserve">% считают, что </w:t>
      </w:r>
      <w:r w:rsidRPr="00BE1A1E">
        <w:rPr>
          <w:rFonts w:ascii="Times New Roman" w:eastAsia="Times New Roman" w:hAnsi="Times New Roman"/>
          <w:sz w:val="28"/>
          <w:szCs w:val="28"/>
          <w:lang w:eastAsia="ru-RU"/>
        </w:rPr>
        <w:t>рынка услуг детского отдыха и оздоровления «нет совсем».</w:t>
      </w:r>
    </w:p>
    <w:p w:rsidR="00902A7D" w:rsidRPr="00BE1A1E" w:rsidRDefault="00902A7D" w:rsidP="00902A7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BE1A1E">
        <w:rPr>
          <w:rFonts w:ascii="Times New Roman" w:eastAsia="Times New Roman" w:hAnsi="Times New Roman"/>
          <w:sz w:val="28"/>
          <w:szCs w:val="28"/>
          <w:lang w:eastAsia="ru-RU"/>
        </w:rPr>
        <w:t>Рынком услуг детского отдыха и оздоровления удовлетворены 86,4% опрошенных, 2,7% - скорее удовлетворены, 6,1% - скорее не удовлетворены, 4,7% - опрошенных не удовлетворены.</w:t>
      </w:r>
      <w:proofErr w:type="gramEnd"/>
    </w:p>
    <w:p w:rsidR="00902A7D" w:rsidRPr="006412FE" w:rsidRDefault="00902A7D" w:rsidP="00902A7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2FE">
        <w:rPr>
          <w:rFonts w:ascii="Times New Roman" w:eastAsia="Times New Roman" w:hAnsi="Times New Roman"/>
          <w:sz w:val="28"/>
          <w:szCs w:val="28"/>
          <w:lang w:eastAsia="ru-RU"/>
        </w:rPr>
        <w:t xml:space="preserve">Результаты опроса жителей района о состоянии рынка услуг дополнительного образования показали, что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22,2%</w:t>
      </w:r>
      <w:r w:rsidRPr="006412FE">
        <w:rPr>
          <w:rFonts w:ascii="Times New Roman" w:eastAsia="Times New Roman" w:hAnsi="Times New Roman"/>
          <w:sz w:val="28"/>
          <w:szCs w:val="28"/>
          <w:lang w:eastAsia="ru-RU"/>
        </w:rPr>
        <w:t xml:space="preserve"> опрошенных считают, что рынок услуг дополнительного образования «избыточен (много)»,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66,5</w:t>
      </w:r>
      <w:r w:rsidRPr="006412FE">
        <w:rPr>
          <w:rFonts w:ascii="Times New Roman" w:eastAsia="Times New Roman" w:hAnsi="Times New Roman"/>
          <w:sz w:val="28"/>
          <w:szCs w:val="28"/>
          <w:lang w:eastAsia="ru-RU"/>
        </w:rPr>
        <w:t xml:space="preserve">% считают, что данных услуг «достаточно»,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10,4</w:t>
      </w:r>
      <w:r w:rsidRPr="006412FE">
        <w:rPr>
          <w:rFonts w:ascii="Times New Roman" w:eastAsia="Times New Roman" w:hAnsi="Times New Roman"/>
          <w:sz w:val="28"/>
          <w:szCs w:val="28"/>
          <w:lang w:eastAsia="ru-RU"/>
        </w:rPr>
        <w:t xml:space="preserve">% считают - «мало»,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0,9</w:t>
      </w:r>
      <w:r w:rsidRPr="006412FE">
        <w:rPr>
          <w:rFonts w:ascii="Times New Roman" w:eastAsia="Times New Roman" w:hAnsi="Times New Roman"/>
          <w:sz w:val="28"/>
          <w:szCs w:val="28"/>
          <w:lang w:eastAsia="ru-RU"/>
        </w:rPr>
        <w:t>% считают, что рынка услуг дополнительного образования «нет совсем».</w:t>
      </w:r>
    </w:p>
    <w:p w:rsidR="00902A7D" w:rsidRPr="003E06B8" w:rsidRDefault="00902A7D" w:rsidP="00902A7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3E06B8">
        <w:rPr>
          <w:rFonts w:ascii="Times New Roman" w:eastAsia="Times New Roman" w:hAnsi="Times New Roman"/>
          <w:sz w:val="28"/>
          <w:szCs w:val="28"/>
          <w:lang w:eastAsia="ru-RU"/>
        </w:rPr>
        <w:t>Рынком услуг дополнительного образования удовлетворены 92,7% опрошенных, 3,3% - скорее удовлетворены, 2,5% - скорее не удовлетворены, 1,5% - опрошенных не удовлетворены.</w:t>
      </w:r>
      <w:proofErr w:type="gramEnd"/>
    </w:p>
    <w:p w:rsidR="00902A7D" w:rsidRPr="00FE085A" w:rsidRDefault="00902A7D" w:rsidP="00902A7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FE085A">
        <w:rPr>
          <w:rFonts w:ascii="Times New Roman" w:eastAsia="Times New Roman" w:hAnsi="Times New Roman"/>
          <w:sz w:val="28"/>
          <w:szCs w:val="28"/>
          <w:lang w:eastAsia="ru-RU"/>
        </w:rPr>
        <w:t xml:space="preserve">Результаты опроса жителей района о состоянии рынка услуг психолого-педагогического сопровождения детей с ограниченными возможностями показали, что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22,6</w:t>
      </w:r>
      <w:r w:rsidRPr="00FE085A">
        <w:rPr>
          <w:rFonts w:ascii="Times New Roman" w:eastAsia="Times New Roman" w:hAnsi="Times New Roman"/>
          <w:sz w:val="28"/>
          <w:szCs w:val="28"/>
          <w:lang w:eastAsia="ru-RU"/>
        </w:rPr>
        <w:t xml:space="preserve">% опрошенных считают, что рынок услуг психолого-педагогического сопровождения детей с ограниченными возможностями «избыточен (много)»,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58,9</w:t>
      </w:r>
      <w:r w:rsidRPr="00FE085A">
        <w:rPr>
          <w:rFonts w:ascii="Times New Roman" w:eastAsia="Times New Roman" w:hAnsi="Times New Roman"/>
          <w:sz w:val="28"/>
          <w:szCs w:val="28"/>
          <w:lang w:eastAsia="ru-RU"/>
        </w:rPr>
        <w:t xml:space="preserve">% считают, что данных услуг «достаточно»,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14,0</w:t>
      </w:r>
      <w:r w:rsidRPr="00FE085A">
        <w:rPr>
          <w:rFonts w:ascii="Times New Roman" w:eastAsia="Times New Roman" w:hAnsi="Times New Roman"/>
          <w:sz w:val="28"/>
          <w:szCs w:val="28"/>
          <w:lang w:eastAsia="ru-RU"/>
        </w:rPr>
        <w:t xml:space="preserve">% считают - «мало»,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4,5</w:t>
      </w:r>
      <w:r w:rsidRPr="00FE085A">
        <w:rPr>
          <w:rFonts w:ascii="Times New Roman" w:eastAsia="Times New Roman" w:hAnsi="Times New Roman"/>
          <w:sz w:val="28"/>
          <w:szCs w:val="28"/>
          <w:lang w:eastAsia="ru-RU"/>
        </w:rPr>
        <w:t>% считают, что рынка услуг психолого-педагогического сопровождения детей с ограниченными возможностями «нет совсем».</w:t>
      </w:r>
      <w:proofErr w:type="gramEnd"/>
    </w:p>
    <w:p w:rsidR="00902A7D" w:rsidRPr="000E3DCB" w:rsidRDefault="00902A7D" w:rsidP="00902A7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0E3DCB">
        <w:rPr>
          <w:rFonts w:ascii="Times New Roman" w:eastAsia="Times New Roman" w:hAnsi="Times New Roman"/>
          <w:sz w:val="28"/>
          <w:szCs w:val="28"/>
          <w:lang w:eastAsia="ru-RU"/>
        </w:rPr>
        <w:t>Рынком услуг</w:t>
      </w:r>
      <w:r w:rsidRPr="000E3DCB">
        <w:rPr>
          <w:rFonts w:ascii="Times New Roman" w:hAnsi="Times New Roman"/>
        </w:rPr>
        <w:t xml:space="preserve"> </w:t>
      </w:r>
      <w:r w:rsidRPr="000E3DCB">
        <w:rPr>
          <w:rFonts w:ascii="Times New Roman" w:eastAsia="Times New Roman" w:hAnsi="Times New Roman"/>
          <w:sz w:val="28"/>
          <w:szCs w:val="28"/>
          <w:lang w:eastAsia="ru-RU"/>
        </w:rPr>
        <w:t>психолого-педагогического сопровождения детей с ограниченными возможностями удовлетворены 88,8% опрошенных, 3,0% - скорее удовлетворены, 4,6% - скорее не удовлетворены, 3,5% - опрошенных не удовлетворены.</w:t>
      </w:r>
      <w:proofErr w:type="gramEnd"/>
    </w:p>
    <w:p w:rsidR="00902A7D" w:rsidRPr="00901F4E" w:rsidRDefault="00902A7D" w:rsidP="00902A7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01F4E">
        <w:rPr>
          <w:rFonts w:ascii="Times New Roman" w:hAnsi="Times New Roman"/>
          <w:sz w:val="28"/>
          <w:szCs w:val="28"/>
        </w:rPr>
        <w:t xml:space="preserve">По вопросу </w:t>
      </w:r>
      <w:proofErr w:type="gramStart"/>
      <w:r w:rsidRPr="00901F4E">
        <w:rPr>
          <w:rFonts w:ascii="Times New Roman" w:hAnsi="Times New Roman"/>
          <w:sz w:val="28"/>
          <w:szCs w:val="28"/>
        </w:rPr>
        <w:t>насыщенности рынка услуг социального обслуживания населения</w:t>
      </w:r>
      <w:proofErr w:type="gramEnd"/>
      <w:r w:rsidRPr="00901F4E">
        <w:rPr>
          <w:rFonts w:ascii="Times New Roman" w:hAnsi="Times New Roman"/>
          <w:sz w:val="28"/>
          <w:szCs w:val="28"/>
        </w:rPr>
        <w:t xml:space="preserve"> получены следующие результаты: избыточно (много) –</w:t>
      </w:r>
      <w:r>
        <w:rPr>
          <w:rFonts w:ascii="Times New Roman" w:hAnsi="Times New Roman"/>
          <w:sz w:val="28"/>
          <w:szCs w:val="28"/>
        </w:rPr>
        <w:t>401 чел., что составляет</w:t>
      </w:r>
      <w:r w:rsidRPr="00901F4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22,8</w:t>
      </w:r>
      <w:r w:rsidRPr="00901F4E">
        <w:rPr>
          <w:rFonts w:ascii="Times New Roman" w:hAnsi="Times New Roman"/>
          <w:sz w:val="28"/>
          <w:szCs w:val="28"/>
        </w:rPr>
        <w:t>%; достаточно –</w:t>
      </w:r>
      <w:r>
        <w:rPr>
          <w:rFonts w:ascii="Times New Roman" w:hAnsi="Times New Roman"/>
          <w:sz w:val="28"/>
          <w:szCs w:val="28"/>
        </w:rPr>
        <w:t>1144</w:t>
      </w:r>
      <w:r w:rsidRPr="00901F4E">
        <w:rPr>
          <w:rFonts w:ascii="Times New Roman" w:hAnsi="Times New Roman"/>
          <w:sz w:val="28"/>
          <w:szCs w:val="28"/>
        </w:rPr>
        <w:t xml:space="preserve"> чел., что составляет </w:t>
      </w:r>
      <w:r>
        <w:rPr>
          <w:rFonts w:ascii="Times New Roman" w:hAnsi="Times New Roman"/>
          <w:sz w:val="28"/>
          <w:szCs w:val="28"/>
        </w:rPr>
        <w:t>64,9%; мало- 199</w:t>
      </w:r>
      <w:r w:rsidRPr="00901F4E">
        <w:rPr>
          <w:rFonts w:ascii="Times New Roman" w:hAnsi="Times New Roman"/>
          <w:sz w:val="28"/>
          <w:szCs w:val="28"/>
        </w:rPr>
        <w:t xml:space="preserve"> чел., что составляет </w:t>
      </w:r>
      <w:r>
        <w:rPr>
          <w:rFonts w:ascii="Times New Roman" w:hAnsi="Times New Roman"/>
          <w:sz w:val="28"/>
          <w:szCs w:val="28"/>
        </w:rPr>
        <w:t>11,3</w:t>
      </w:r>
      <w:r w:rsidRPr="00901F4E">
        <w:rPr>
          <w:rFonts w:ascii="Times New Roman" w:hAnsi="Times New Roman"/>
          <w:sz w:val="28"/>
          <w:szCs w:val="28"/>
        </w:rPr>
        <w:t xml:space="preserve">%; нет совсем -  оценили </w:t>
      </w:r>
      <w:r>
        <w:rPr>
          <w:rFonts w:ascii="Times New Roman" w:hAnsi="Times New Roman"/>
          <w:sz w:val="28"/>
          <w:szCs w:val="28"/>
        </w:rPr>
        <w:t>18</w:t>
      </w:r>
      <w:r w:rsidRPr="00901F4E">
        <w:rPr>
          <w:rFonts w:ascii="Times New Roman" w:hAnsi="Times New Roman"/>
          <w:sz w:val="28"/>
          <w:szCs w:val="28"/>
        </w:rPr>
        <w:t xml:space="preserve"> чел., что составляет </w:t>
      </w:r>
      <w:r>
        <w:rPr>
          <w:rFonts w:ascii="Times New Roman" w:hAnsi="Times New Roman"/>
          <w:sz w:val="28"/>
          <w:szCs w:val="28"/>
        </w:rPr>
        <w:t>1,0</w:t>
      </w:r>
      <w:r w:rsidRPr="00901F4E">
        <w:rPr>
          <w:rFonts w:ascii="Times New Roman" w:hAnsi="Times New Roman"/>
          <w:sz w:val="28"/>
          <w:szCs w:val="28"/>
        </w:rPr>
        <w:t>%.</w:t>
      </w:r>
    </w:p>
    <w:p w:rsidR="00902A7D" w:rsidRPr="005B1B2A" w:rsidRDefault="00902A7D" w:rsidP="00902A7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5B1B2A">
        <w:rPr>
          <w:rFonts w:ascii="Times New Roman" w:eastAsia="Times New Roman" w:hAnsi="Times New Roman"/>
          <w:sz w:val="28"/>
          <w:szCs w:val="28"/>
          <w:lang w:eastAsia="ru-RU"/>
        </w:rPr>
        <w:t>Рынком услуг</w:t>
      </w:r>
      <w:r w:rsidRPr="005B1B2A">
        <w:rPr>
          <w:rFonts w:ascii="Times New Roman" w:hAnsi="Times New Roman"/>
        </w:rPr>
        <w:t xml:space="preserve"> </w:t>
      </w:r>
      <w:r w:rsidRPr="005B1B2A">
        <w:rPr>
          <w:rFonts w:ascii="Times New Roman" w:hAnsi="Times New Roman"/>
          <w:sz w:val="28"/>
          <w:szCs w:val="28"/>
        </w:rPr>
        <w:t xml:space="preserve">социального обслуживания населения </w:t>
      </w:r>
      <w:r w:rsidRPr="005B1B2A">
        <w:rPr>
          <w:rFonts w:ascii="Times New Roman" w:eastAsia="Times New Roman" w:hAnsi="Times New Roman"/>
          <w:sz w:val="28"/>
          <w:szCs w:val="28"/>
          <w:lang w:eastAsia="ru-RU"/>
        </w:rPr>
        <w:t>удовлетворены 90,3% опрошенных, 4,4% - скорее удовлетворены, 3,6% - скорее не удовлетворены, 1,8% - опрошенных не удовлетворены.</w:t>
      </w:r>
      <w:proofErr w:type="gramEnd"/>
    </w:p>
    <w:p w:rsidR="00902A7D" w:rsidRPr="001E35DB" w:rsidRDefault="00902A7D" w:rsidP="00902A7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E35DB">
        <w:rPr>
          <w:rFonts w:ascii="Times New Roman" w:hAnsi="Times New Roman"/>
          <w:sz w:val="28"/>
          <w:szCs w:val="28"/>
        </w:rPr>
        <w:t xml:space="preserve">При анализе удовлетворенности рынком услуг розничной торговли были получены следующие ответы: </w:t>
      </w:r>
      <w:r>
        <w:rPr>
          <w:rFonts w:ascii="Times New Roman" w:hAnsi="Times New Roman"/>
          <w:sz w:val="28"/>
          <w:szCs w:val="28"/>
        </w:rPr>
        <w:t>16 (0,9%) респондента</w:t>
      </w:r>
      <w:r w:rsidRPr="001E35DB">
        <w:rPr>
          <w:rFonts w:ascii="Times New Roman" w:hAnsi="Times New Roman"/>
          <w:sz w:val="28"/>
          <w:szCs w:val="28"/>
        </w:rPr>
        <w:t xml:space="preserve"> – не удовлетворены,</w:t>
      </w:r>
      <w:r>
        <w:rPr>
          <w:rFonts w:ascii="Times New Roman" w:hAnsi="Times New Roman"/>
          <w:sz w:val="28"/>
          <w:szCs w:val="28"/>
        </w:rPr>
        <w:t>15 (0,9</w:t>
      </w:r>
      <w:r w:rsidRPr="001E35DB">
        <w:rPr>
          <w:rFonts w:ascii="Times New Roman" w:hAnsi="Times New Roman"/>
          <w:sz w:val="28"/>
          <w:szCs w:val="28"/>
        </w:rPr>
        <w:t xml:space="preserve">%) респондентов – скорее не удовлетворены; </w:t>
      </w:r>
      <w:r>
        <w:rPr>
          <w:rFonts w:ascii="Times New Roman" w:hAnsi="Times New Roman"/>
          <w:sz w:val="28"/>
          <w:szCs w:val="28"/>
        </w:rPr>
        <w:t>56</w:t>
      </w:r>
      <w:r w:rsidRPr="001E35DB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3,2</w:t>
      </w:r>
      <w:r w:rsidRPr="001E35DB">
        <w:rPr>
          <w:rFonts w:ascii="Times New Roman" w:hAnsi="Times New Roman"/>
          <w:sz w:val="28"/>
          <w:szCs w:val="28"/>
        </w:rPr>
        <w:t>%) респондентов – скорее удовлетворены;</w:t>
      </w:r>
      <w:r>
        <w:rPr>
          <w:rFonts w:ascii="Times New Roman" w:hAnsi="Times New Roman"/>
          <w:sz w:val="28"/>
          <w:szCs w:val="28"/>
        </w:rPr>
        <w:t>1665</w:t>
      </w:r>
      <w:r w:rsidRPr="001E35DB">
        <w:rPr>
          <w:rFonts w:ascii="Times New Roman" w:hAnsi="Times New Roman"/>
          <w:sz w:val="28"/>
          <w:szCs w:val="28"/>
        </w:rPr>
        <w:t xml:space="preserve"> (9</w:t>
      </w:r>
      <w:r>
        <w:rPr>
          <w:rFonts w:ascii="Times New Roman" w:hAnsi="Times New Roman"/>
          <w:sz w:val="28"/>
          <w:szCs w:val="28"/>
        </w:rPr>
        <w:t>5,0</w:t>
      </w:r>
      <w:r w:rsidRPr="001E35DB">
        <w:rPr>
          <w:rFonts w:ascii="Times New Roman" w:hAnsi="Times New Roman"/>
          <w:sz w:val="28"/>
          <w:szCs w:val="28"/>
        </w:rPr>
        <w:t>%) респондентов – удовлетворены;</w:t>
      </w:r>
    </w:p>
    <w:p w:rsidR="00902A7D" w:rsidRPr="001E35DB" w:rsidRDefault="00902A7D" w:rsidP="00902A7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E35DB">
        <w:rPr>
          <w:rFonts w:ascii="Times New Roman" w:hAnsi="Times New Roman"/>
          <w:sz w:val="28"/>
          <w:szCs w:val="28"/>
        </w:rPr>
        <w:lastRenderedPageBreak/>
        <w:t xml:space="preserve">На вопрос «Какое количество организаций предоставляют услуги розничной торговли?» ответы распределились следующим образом: </w:t>
      </w:r>
      <w:r>
        <w:rPr>
          <w:rFonts w:ascii="Times New Roman" w:hAnsi="Times New Roman"/>
          <w:sz w:val="28"/>
          <w:szCs w:val="28"/>
        </w:rPr>
        <w:t>1082</w:t>
      </w:r>
      <w:r w:rsidRPr="001E35DB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61,5</w:t>
      </w:r>
      <w:r w:rsidRPr="001E35DB">
        <w:rPr>
          <w:rFonts w:ascii="Times New Roman" w:hAnsi="Times New Roman"/>
          <w:sz w:val="28"/>
          <w:szCs w:val="28"/>
        </w:rPr>
        <w:t xml:space="preserve">%) опрошенных считают достаточно; </w:t>
      </w:r>
      <w:r>
        <w:rPr>
          <w:rFonts w:ascii="Times New Roman" w:hAnsi="Times New Roman"/>
          <w:sz w:val="28"/>
          <w:szCs w:val="28"/>
        </w:rPr>
        <w:t>633</w:t>
      </w:r>
      <w:r w:rsidRPr="001E35DB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36,0%) опрошенных – избыточно; 38</w:t>
      </w:r>
      <w:r w:rsidRPr="001E35DB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2,2</w:t>
      </w:r>
      <w:r w:rsidRPr="001E35DB">
        <w:rPr>
          <w:rFonts w:ascii="Times New Roman" w:hAnsi="Times New Roman"/>
          <w:sz w:val="28"/>
          <w:szCs w:val="28"/>
        </w:rPr>
        <w:t xml:space="preserve">%) опрошенных – мало; </w:t>
      </w:r>
      <w:r>
        <w:rPr>
          <w:rFonts w:ascii="Times New Roman" w:hAnsi="Times New Roman"/>
          <w:sz w:val="28"/>
          <w:szCs w:val="28"/>
        </w:rPr>
        <w:t>7 (0,4</w:t>
      </w:r>
      <w:r w:rsidRPr="001E35DB">
        <w:rPr>
          <w:rFonts w:ascii="Times New Roman" w:hAnsi="Times New Roman"/>
          <w:sz w:val="28"/>
          <w:szCs w:val="28"/>
        </w:rPr>
        <w:t>%) опрошенных – нет совсем.</w:t>
      </w:r>
    </w:p>
    <w:p w:rsidR="00902A7D" w:rsidRPr="00084E01" w:rsidRDefault="00902A7D" w:rsidP="00902A7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84E01">
        <w:rPr>
          <w:rFonts w:ascii="Times New Roman" w:hAnsi="Times New Roman"/>
          <w:sz w:val="28"/>
          <w:szCs w:val="28"/>
        </w:rPr>
        <w:t xml:space="preserve">Проанализировав ответы респондентов на вопрос «Насколько Вы удовлетворены рынком бытовых услуг» были получены следующие результаты: </w:t>
      </w:r>
      <w:r>
        <w:rPr>
          <w:rFonts w:ascii="Times New Roman" w:hAnsi="Times New Roman"/>
          <w:sz w:val="28"/>
          <w:szCs w:val="28"/>
        </w:rPr>
        <w:t>1645</w:t>
      </w:r>
      <w:r w:rsidRPr="00084E01">
        <w:rPr>
          <w:rFonts w:ascii="Times New Roman" w:hAnsi="Times New Roman"/>
          <w:sz w:val="28"/>
          <w:szCs w:val="28"/>
        </w:rPr>
        <w:t xml:space="preserve"> (9</w:t>
      </w:r>
      <w:r>
        <w:rPr>
          <w:rFonts w:ascii="Times New Roman" w:hAnsi="Times New Roman"/>
          <w:sz w:val="28"/>
          <w:szCs w:val="28"/>
        </w:rPr>
        <w:t>3</w:t>
      </w:r>
      <w:r w:rsidRPr="00084E0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9</w:t>
      </w:r>
      <w:r w:rsidRPr="00084E01">
        <w:rPr>
          <w:rFonts w:ascii="Times New Roman" w:hAnsi="Times New Roman"/>
          <w:sz w:val="28"/>
          <w:szCs w:val="28"/>
        </w:rPr>
        <w:t xml:space="preserve">%) респондентов – удовлетворены; </w:t>
      </w:r>
      <w:r>
        <w:rPr>
          <w:rFonts w:ascii="Times New Roman" w:hAnsi="Times New Roman"/>
          <w:sz w:val="28"/>
          <w:szCs w:val="28"/>
        </w:rPr>
        <w:t>52</w:t>
      </w:r>
      <w:r w:rsidRPr="00084E01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3,0</w:t>
      </w:r>
      <w:r w:rsidRPr="00084E01">
        <w:rPr>
          <w:rFonts w:ascii="Times New Roman" w:hAnsi="Times New Roman"/>
          <w:sz w:val="28"/>
          <w:szCs w:val="28"/>
        </w:rPr>
        <w:t xml:space="preserve">%) респондентов – скорее удовлетворены; </w:t>
      </w:r>
      <w:r>
        <w:rPr>
          <w:rFonts w:ascii="Times New Roman" w:hAnsi="Times New Roman"/>
          <w:sz w:val="28"/>
          <w:szCs w:val="28"/>
        </w:rPr>
        <w:t>28</w:t>
      </w:r>
      <w:r w:rsidRPr="00084E01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1,6</w:t>
      </w:r>
      <w:r w:rsidRPr="00084E01">
        <w:rPr>
          <w:rFonts w:ascii="Times New Roman" w:hAnsi="Times New Roman"/>
          <w:sz w:val="28"/>
          <w:szCs w:val="28"/>
        </w:rPr>
        <w:t xml:space="preserve">%) респондентов – скорее </w:t>
      </w:r>
      <w:proofErr w:type="spellStart"/>
      <w:r w:rsidRPr="00084E01">
        <w:rPr>
          <w:rFonts w:ascii="Times New Roman" w:hAnsi="Times New Roman"/>
          <w:sz w:val="28"/>
          <w:szCs w:val="28"/>
        </w:rPr>
        <w:t>неудовлетворены</w:t>
      </w:r>
      <w:proofErr w:type="spellEnd"/>
      <w:r w:rsidRPr="00084E01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27 (1,5</w:t>
      </w:r>
      <w:r w:rsidRPr="00084E01">
        <w:rPr>
          <w:rFonts w:ascii="Times New Roman" w:hAnsi="Times New Roman"/>
          <w:sz w:val="28"/>
          <w:szCs w:val="28"/>
        </w:rPr>
        <w:t>%) респондента – не удовлетворены рынком бытовых услуг.</w:t>
      </w:r>
    </w:p>
    <w:p w:rsidR="00902A7D" w:rsidRPr="00E00641" w:rsidRDefault="00902A7D" w:rsidP="00902A7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00641">
        <w:rPr>
          <w:rFonts w:ascii="Times New Roman" w:hAnsi="Times New Roman"/>
          <w:sz w:val="28"/>
          <w:szCs w:val="28"/>
        </w:rPr>
        <w:t xml:space="preserve">На вопрос «Какое количество организаций предоставляют бытовые услуги населению?» следующие ответы: </w:t>
      </w:r>
      <w:r>
        <w:rPr>
          <w:rFonts w:ascii="Times New Roman" w:hAnsi="Times New Roman"/>
          <w:sz w:val="28"/>
          <w:szCs w:val="28"/>
        </w:rPr>
        <w:t>1082</w:t>
      </w:r>
      <w:r w:rsidRPr="00E00641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61,5</w:t>
      </w:r>
      <w:r w:rsidRPr="00E00641">
        <w:rPr>
          <w:rFonts w:ascii="Times New Roman" w:hAnsi="Times New Roman"/>
          <w:sz w:val="28"/>
          <w:szCs w:val="28"/>
        </w:rPr>
        <w:t xml:space="preserve">%) опрошенных ответили  достаточно; </w:t>
      </w:r>
      <w:r>
        <w:rPr>
          <w:rFonts w:ascii="Times New Roman" w:hAnsi="Times New Roman"/>
          <w:sz w:val="28"/>
          <w:szCs w:val="28"/>
        </w:rPr>
        <w:t>548 (31,1</w:t>
      </w:r>
      <w:r w:rsidRPr="00E00641">
        <w:rPr>
          <w:rFonts w:ascii="Times New Roman" w:hAnsi="Times New Roman"/>
          <w:sz w:val="28"/>
          <w:szCs w:val="28"/>
        </w:rPr>
        <w:t xml:space="preserve">%) опрошенных – избыточно; </w:t>
      </w:r>
      <w:r>
        <w:rPr>
          <w:rFonts w:ascii="Times New Roman" w:hAnsi="Times New Roman"/>
          <w:sz w:val="28"/>
          <w:szCs w:val="28"/>
        </w:rPr>
        <w:t>114</w:t>
      </w:r>
      <w:r w:rsidRPr="00E00641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6,5</w:t>
      </w:r>
      <w:r w:rsidRPr="00E00641">
        <w:rPr>
          <w:rFonts w:ascii="Times New Roman" w:hAnsi="Times New Roman"/>
          <w:sz w:val="28"/>
          <w:szCs w:val="28"/>
        </w:rPr>
        <w:t>%) опрошенных – мало; 1</w:t>
      </w:r>
      <w:r>
        <w:rPr>
          <w:rFonts w:ascii="Times New Roman" w:hAnsi="Times New Roman"/>
          <w:sz w:val="28"/>
          <w:szCs w:val="28"/>
        </w:rPr>
        <w:t>6</w:t>
      </w:r>
      <w:r w:rsidRPr="00E00641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0,9</w:t>
      </w:r>
      <w:r w:rsidRPr="00E00641">
        <w:rPr>
          <w:rFonts w:ascii="Times New Roman" w:hAnsi="Times New Roman"/>
          <w:sz w:val="28"/>
          <w:szCs w:val="28"/>
        </w:rPr>
        <w:t>%) опрошенных – нет совсем.</w:t>
      </w:r>
    </w:p>
    <w:p w:rsidR="00902A7D" w:rsidRPr="00E00641" w:rsidRDefault="00902A7D" w:rsidP="00902A7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0641">
        <w:rPr>
          <w:rFonts w:ascii="Times New Roman" w:eastAsia="Times New Roman" w:hAnsi="Times New Roman"/>
          <w:sz w:val="28"/>
          <w:szCs w:val="28"/>
          <w:lang w:eastAsia="ru-RU"/>
        </w:rPr>
        <w:t xml:space="preserve">Результаты опроса жителей района о состоянии рынка санаторно-курортных услуг показали, что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28,4</w:t>
      </w:r>
      <w:r w:rsidRPr="00E00641">
        <w:rPr>
          <w:rFonts w:ascii="Times New Roman" w:eastAsia="Times New Roman" w:hAnsi="Times New Roman"/>
          <w:sz w:val="28"/>
          <w:szCs w:val="28"/>
          <w:lang w:eastAsia="ru-RU"/>
        </w:rPr>
        <w:t xml:space="preserve"> % опрошенных считают, что рынок санаторно-курортных услуг «избыточен (много)»,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54,5</w:t>
      </w:r>
      <w:r w:rsidRPr="00E00641">
        <w:rPr>
          <w:rFonts w:ascii="Times New Roman" w:eastAsia="Times New Roman" w:hAnsi="Times New Roman"/>
          <w:sz w:val="28"/>
          <w:szCs w:val="28"/>
          <w:lang w:eastAsia="ru-RU"/>
        </w:rPr>
        <w:t xml:space="preserve">% считают, что данных услуг «достаточно»,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9,5</w:t>
      </w:r>
      <w:r w:rsidRPr="00E00641">
        <w:rPr>
          <w:rFonts w:ascii="Times New Roman" w:eastAsia="Times New Roman" w:hAnsi="Times New Roman"/>
          <w:sz w:val="28"/>
          <w:szCs w:val="28"/>
          <w:lang w:eastAsia="ru-RU"/>
        </w:rPr>
        <w:t xml:space="preserve">% считают - «мало»,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7,6</w:t>
      </w:r>
      <w:r w:rsidRPr="00E00641">
        <w:rPr>
          <w:rFonts w:ascii="Times New Roman" w:eastAsia="Times New Roman" w:hAnsi="Times New Roman"/>
          <w:sz w:val="28"/>
          <w:szCs w:val="28"/>
          <w:lang w:eastAsia="ru-RU"/>
        </w:rPr>
        <w:t>% считают, что рынка санаторно-курортных услуг «нет совсем».</w:t>
      </w:r>
    </w:p>
    <w:p w:rsidR="00902A7D" w:rsidRPr="00E00641" w:rsidRDefault="00902A7D" w:rsidP="00902A7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0641">
        <w:rPr>
          <w:rFonts w:ascii="Times New Roman" w:eastAsia="Times New Roman" w:hAnsi="Times New Roman"/>
          <w:sz w:val="28"/>
          <w:szCs w:val="28"/>
          <w:lang w:eastAsia="ru-RU"/>
        </w:rPr>
        <w:t xml:space="preserve">Рынком санаторно-курортных услуг </w:t>
      </w:r>
      <w:proofErr w:type="gramStart"/>
      <w:r w:rsidRPr="00E00641">
        <w:rPr>
          <w:rFonts w:ascii="Times New Roman" w:eastAsia="Times New Roman" w:hAnsi="Times New Roman"/>
          <w:sz w:val="28"/>
          <w:szCs w:val="28"/>
          <w:lang w:eastAsia="ru-RU"/>
        </w:rPr>
        <w:t>удовлетворены</w:t>
      </w:r>
      <w:proofErr w:type="gramEnd"/>
      <w:r w:rsidRPr="00E0064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90,6</w:t>
      </w:r>
      <w:r w:rsidRPr="00E00641">
        <w:rPr>
          <w:rFonts w:ascii="Times New Roman" w:eastAsia="Times New Roman" w:hAnsi="Times New Roman"/>
          <w:sz w:val="28"/>
          <w:szCs w:val="28"/>
          <w:lang w:eastAsia="ru-RU"/>
        </w:rPr>
        <w:t xml:space="preserve">% опрошенных,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1,8</w:t>
      </w:r>
      <w:r w:rsidRPr="00E00641">
        <w:rPr>
          <w:rFonts w:ascii="Times New Roman" w:eastAsia="Times New Roman" w:hAnsi="Times New Roman"/>
          <w:sz w:val="28"/>
          <w:szCs w:val="28"/>
          <w:lang w:eastAsia="ru-RU"/>
        </w:rPr>
        <w:t xml:space="preserve">% - скорее удовлетворены,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3,6</w:t>
      </w:r>
      <w:r w:rsidRPr="00E00641">
        <w:rPr>
          <w:rFonts w:ascii="Times New Roman" w:eastAsia="Times New Roman" w:hAnsi="Times New Roman"/>
          <w:sz w:val="28"/>
          <w:szCs w:val="28"/>
          <w:lang w:eastAsia="ru-RU"/>
        </w:rPr>
        <w:t xml:space="preserve">% - скорее не удовлетворены,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4,0</w:t>
      </w:r>
      <w:r w:rsidRPr="00E00641">
        <w:rPr>
          <w:rFonts w:ascii="Times New Roman" w:eastAsia="Times New Roman" w:hAnsi="Times New Roman"/>
          <w:sz w:val="28"/>
          <w:szCs w:val="28"/>
          <w:lang w:eastAsia="ru-RU"/>
        </w:rPr>
        <w:t>% - опрошенных не удовлетворены.</w:t>
      </w:r>
    </w:p>
    <w:p w:rsidR="00902A7D" w:rsidRPr="006412FE" w:rsidRDefault="00902A7D" w:rsidP="00902A7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2FE">
        <w:rPr>
          <w:rFonts w:ascii="Times New Roman" w:eastAsia="Times New Roman" w:hAnsi="Times New Roman"/>
          <w:sz w:val="28"/>
          <w:szCs w:val="28"/>
          <w:lang w:eastAsia="ru-RU"/>
        </w:rPr>
        <w:t xml:space="preserve">Результаты опроса жителей района о состоянии рынка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ритуальных </w:t>
      </w:r>
      <w:r w:rsidRPr="006412FE">
        <w:rPr>
          <w:rFonts w:ascii="Times New Roman" w:eastAsia="Times New Roman" w:hAnsi="Times New Roman"/>
          <w:sz w:val="28"/>
          <w:szCs w:val="28"/>
          <w:lang w:eastAsia="ru-RU"/>
        </w:rPr>
        <w:t xml:space="preserve">услуг показали, что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25,1%</w:t>
      </w:r>
      <w:r w:rsidRPr="006412FE">
        <w:rPr>
          <w:rFonts w:ascii="Times New Roman" w:eastAsia="Times New Roman" w:hAnsi="Times New Roman"/>
          <w:sz w:val="28"/>
          <w:szCs w:val="28"/>
          <w:lang w:eastAsia="ru-RU"/>
        </w:rPr>
        <w:t xml:space="preserve"> опрошенных считают, что рынок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ритуальных услуг </w:t>
      </w:r>
      <w:r w:rsidRPr="006412FE">
        <w:rPr>
          <w:rFonts w:ascii="Times New Roman" w:eastAsia="Times New Roman" w:hAnsi="Times New Roman"/>
          <w:sz w:val="28"/>
          <w:szCs w:val="28"/>
          <w:lang w:eastAsia="ru-RU"/>
        </w:rPr>
        <w:t xml:space="preserve"> «избыточен (много)»,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72,6</w:t>
      </w:r>
      <w:r w:rsidRPr="006412FE">
        <w:rPr>
          <w:rFonts w:ascii="Times New Roman" w:eastAsia="Times New Roman" w:hAnsi="Times New Roman"/>
          <w:sz w:val="28"/>
          <w:szCs w:val="28"/>
          <w:lang w:eastAsia="ru-RU"/>
        </w:rPr>
        <w:t xml:space="preserve">% считают, что данных услуг «достаточно»,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2,0</w:t>
      </w:r>
      <w:r w:rsidRPr="006412FE">
        <w:rPr>
          <w:rFonts w:ascii="Times New Roman" w:eastAsia="Times New Roman" w:hAnsi="Times New Roman"/>
          <w:sz w:val="28"/>
          <w:szCs w:val="28"/>
          <w:lang w:eastAsia="ru-RU"/>
        </w:rPr>
        <w:t xml:space="preserve">% считают - «мало»,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0,3</w:t>
      </w:r>
      <w:r w:rsidRPr="006412FE">
        <w:rPr>
          <w:rFonts w:ascii="Times New Roman" w:eastAsia="Times New Roman" w:hAnsi="Times New Roman"/>
          <w:sz w:val="28"/>
          <w:szCs w:val="28"/>
          <w:lang w:eastAsia="ru-RU"/>
        </w:rPr>
        <w:t xml:space="preserve">% считают, что рынка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ритуальных </w:t>
      </w:r>
      <w:r w:rsidRPr="006412FE">
        <w:rPr>
          <w:rFonts w:ascii="Times New Roman" w:eastAsia="Times New Roman" w:hAnsi="Times New Roman"/>
          <w:sz w:val="28"/>
          <w:szCs w:val="28"/>
          <w:lang w:eastAsia="ru-RU"/>
        </w:rPr>
        <w:t>услуг «нет совсем».</w:t>
      </w:r>
    </w:p>
    <w:p w:rsidR="00902A7D" w:rsidRPr="003E06B8" w:rsidRDefault="00902A7D" w:rsidP="00902A7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06B8">
        <w:rPr>
          <w:rFonts w:ascii="Times New Roman" w:eastAsia="Times New Roman" w:hAnsi="Times New Roman"/>
          <w:sz w:val="28"/>
          <w:szCs w:val="28"/>
          <w:lang w:eastAsia="ru-RU"/>
        </w:rPr>
        <w:t xml:space="preserve">Рынком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ритуальных услуг </w:t>
      </w:r>
      <w:proofErr w:type="gramStart"/>
      <w:r w:rsidRPr="003E06B8">
        <w:rPr>
          <w:rFonts w:ascii="Times New Roman" w:eastAsia="Times New Roman" w:hAnsi="Times New Roman"/>
          <w:sz w:val="28"/>
          <w:szCs w:val="28"/>
          <w:lang w:eastAsia="ru-RU"/>
        </w:rPr>
        <w:t>удовлетворены</w:t>
      </w:r>
      <w:proofErr w:type="gramEnd"/>
      <w:r w:rsidRPr="003E06B8">
        <w:rPr>
          <w:rFonts w:ascii="Times New Roman" w:eastAsia="Times New Roman" w:hAnsi="Times New Roman"/>
          <w:sz w:val="28"/>
          <w:szCs w:val="28"/>
          <w:lang w:eastAsia="ru-RU"/>
        </w:rPr>
        <w:t xml:space="preserve"> 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4,9</w:t>
      </w:r>
      <w:r w:rsidRPr="003E06B8">
        <w:rPr>
          <w:rFonts w:ascii="Times New Roman" w:eastAsia="Times New Roman" w:hAnsi="Times New Roman"/>
          <w:sz w:val="28"/>
          <w:szCs w:val="28"/>
          <w:lang w:eastAsia="ru-RU"/>
        </w:rPr>
        <w:t xml:space="preserve">% опрошенных,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3,6</w:t>
      </w:r>
      <w:r w:rsidRPr="003E06B8">
        <w:rPr>
          <w:rFonts w:ascii="Times New Roman" w:eastAsia="Times New Roman" w:hAnsi="Times New Roman"/>
          <w:sz w:val="28"/>
          <w:szCs w:val="28"/>
          <w:lang w:eastAsia="ru-RU"/>
        </w:rPr>
        <w:t xml:space="preserve">% - скорее удовлетворены,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1,1</w:t>
      </w:r>
      <w:r w:rsidRPr="003E06B8">
        <w:rPr>
          <w:rFonts w:ascii="Times New Roman" w:eastAsia="Times New Roman" w:hAnsi="Times New Roman"/>
          <w:sz w:val="28"/>
          <w:szCs w:val="28"/>
          <w:lang w:eastAsia="ru-RU"/>
        </w:rPr>
        <w:t xml:space="preserve">% - скорее не удовлетворены,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0,4</w:t>
      </w:r>
      <w:r w:rsidRPr="003E06B8">
        <w:rPr>
          <w:rFonts w:ascii="Times New Roman" w:eastAsia="Times New Roman" w:hAnsi="Times New Roman"/>
          <w:sz w:val="28"/>
          <w:szCs w:val="28"/>
          <w:lang w:eastAsia="ru-RU"/>
        </w:rPr>
        <w:t>% - опрошенных не удовлетворены.</w:t>
      </w:r>
    </w:p>
    <w:p w:rsidR="00902A7D" w:rsidRPr="001E35DB" w:rsidRDefault="00902A7D" w:rsidP="00902A7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1E35DB">
        <w:rPr>
          <w:rFonts w:ascii="Times New Roman" w:hAnsi="Times New Roman"/>
          <w:sz w:val="28"/>
          <w:szCs w:val="28"/>
        </w:rPr>
        <w:t xml:space="preserve">При анализе удовлетворенности </w:t>
      </w:r>
      <w:r>
        <w:rPr>
          <w:rFonts w:ascii="Times New Roman" w:hAnsi="Times New Roman"/>
          <w:sz w:val="28"/>
          <w:szCs w:val="28"/>
        </w:rPr>
        <w:t xml:space="preserve">сферой наружной рекламы </w:t>
      </w:r>
      <w:r w:rsidRPr="001E35DB">
        <w:rPr>
          <w:rFonts w:ascii="Times New Roman" w:hAnsi="Times New Roman"/>
          <w:sz w:val="28"/>
          <w:szCs w:val="28"/>
        </w:rPr>
        <w:t xml:space="preserve">были получены следующие ответы: </w:t>
      </w:r>
      <w:r>
        <w:rPr>
          <w:rFonts w:ascii="Times New Roman" w:hAnsi="Times New Roman"/>
          <w:sz w:val="28"/>
          <w:szCs w:val="28"/>
        </w:rPr>
        <w:t>16 (0,9%) респондента</w:t>
      </w:r>
      <w:r w:rsidRPr="001E35DB">
        <w:rPr>
          <w:rFonts w:ascii="Times New Roman" w:hAnsi="Times New Roman"/>
          <w:sz w:val="28"/>
          <w:szCs w:val="28"/>
        </w:rPr>
        <w:t xml:space="preserve"> – не удовлетворены,</w:t>
      </w:r>
      <w:r>
        <w:rPr>
          <w:rFonts w:ascii="Times New Roman" w:hAnsi="Times New Roman"/>
          <w:sz w:val="28"/>
          <w:szCs w:val="28"/>
        </w:rPr>
        <w:t>31 (1,8</w:t>
      </w:r>
      <w:r w:rsidRPr="001E35DB">
        <w:rPr>
          <w:rFonts w:ascii="Times New Roman" w:hAnsi="Times New Roman"/>
          <w:sz w:val="28"/>
          <w:szCs w:val="28"/>
        </w:rPr>
        <w:t xml:space="preserve">%) респондентов – скорее не удовлетворены; </w:t>
      </w:r>
      <w:r>
        <w:rPr>
          <w:rFonts w:ascii="Times New Roman" w:hAnsi="Times New Roman"/>
          <w:sz w:val="28"/>
          <w:szCs w:val="28"/>
        </w:rPr>
        <w:t>52</w:t>
      </w:r>
      <w:r w:rsidRPr="001E35DB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3,0</w:t>
      </w:r>
      <w:r w:rsidRPr="001E35DB">
        <w:rPr>
          <w:rFonts w:ascii="Times New Roman" w:hAnsi="Times New Roman"/>
          <w:sz w:val="28"/>
          <w:szCs w:val="28"/>
        </w:rPr>
        <w:t>%) респондентов – скорее удовлетворены;</w:t>
      </w:r>
      <w:r>
        <w:rPr>
          <w:rFonts w:ascii="Times New Roman" w:hAnsi="Times New Roman"/>
          <w:sz w:val="28"/>
          <w:szCs w:val="28"/>
        </w:rPr>
        <w:t>1653</w:t>
      </w:r>
      <w:r w:rsidRPr="001E35DB">
        <w:rPr>
          <w:rFonts w:ascii="Times New Roman" w:hAnsi="Times New Roman"/>
          <w:sz w:val="28"/>
          <w:szCs w:val="28"/>
        </w:rPr>
        <w:t xml:space="preserve"> (9</w:t>
      </w:r>
      <w:r>
        <w:rPr>
          <w:rFonts w:ascii="Times New Roman" w:hAnsi="Times New Roman"/>
          <w:sz w:val="28"/>
          <w:szCs w:val="28"/>
        </w:rPr>
        <w:t>4,3</w:t>
      </w:r>
      <w:r w:rsidRPr="001E35DB">
        <w:rPr>
          <w:rFonts w:ascii="Times New Roman" w:hAnsi="Times New Roman"/>
          <w:sz w:val="28"/>
          <w:szCs w:val="28"/>
        </w:rPr>
        <w:t>%) респондентов – удовлетворены;</w:t>
      </w:r>
    </w:p>
    <w:p w:rsidR="00902A7D" w:rsidRPr="006412FE" w:rsidRDefault="00902A7D" w:rsidP="00902A7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2FE">
        <w:rPr>
          <w:rFonts w:ascii="Times New Roman" w:eastAsia="Times New Roman" w:hAnsi="Times New Roman"/>
          <w:sz w:val="28"/>
          <w:szCs w:val="28"/>
          <w:lang w:eastAsia="ru-RU"/>
        </w:rPr>
        <w:t xml:space="preserve">Результаты опроса жителей района о состоянии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сферы наружной рекламы </w:t>
      </w:r>
      <w:r w:rsidRPr="006412FE">
        <w:rPr>
          <w:rFonts w:ascii="Times New Roman" w:eastAsia="Times New Roman" w:hAnsi="Times New Roman"/>
          <w:sz w:val="28"/>
          <w:szCs w:val="28"/>
          <w:lang w:eastAsia="ru-RU"/>
        </w:rPr>
        <w:t xml:space="preserve">показали, что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31,6%</w:t>
      </w:r>
      <w:r w:rsidRPr="006412FE">
        <w:rPr>
          <w:rFonts w:ascii="Times New Roman" w:eastAsia="Times New Roman" w:hAnsi="Times New Roman"/>
          <w:sz w:val="28"/>
          <w:szCs w:val="28"/>
          <w:lang w:eastAsia="ru-RU"/>
        </w:rPr>
        <w:t xml:space="preserve"> опрошенных считают, что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рынок сферы наружной рекламы </w:t>
      </w:r>
      <w:r w:rsidRPr="006412FE">
        <w:rPr>
          <w:rFonts w:ascii="Times New Roman" w:eastAsia="Times New Roman" w:hAnsi="Times New Roman"/>
          <w:sz w:val="28"/>
          <w:szCs w:val="28"/>
          <w:lang w:eastAsia="ru-RU"/>
        </w:rPr>
        <w:t xml:space="preserve">«избыточен (много)»,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63,9% считают, что данная</w:t>
      </w:r>
      <w:r w:rsidRPr="006412FE">
        <w:rPr>
          <w:rFonts w:ascii="Times New Roman" w:eastAsia="Times New Roman" w:hAnsi="Times New Roman"/>
          <w:sz w:val="28"/>
          <w:szCs w:val="28"/>
          <w:lang w:eastAsia="ru-RU"/>
        </w:rPr>
        <w:t xml:space="preserve"> услуг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6412FE">
        <w:rPr>
          <w:rFonts w:ascii="Times New Roman" w:eastAsia="Times New Roman" w:hAnsi="Times New Roman"/>
          <w:sz w:val="28"/>
          <w:szCs w:val="28"/>
          <w:lang w:eastAsia="ru-RU"/>
        </w:rPr>
        <w:t xml:space="preserve"> «достаточно»,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3,5</w:t>
      </w:r>
      <w:r w:rsidRPr="006412FE">
        <w:rPr>
          <w:rFonts w:ascii="Times New Roman" w:eastAsia="Times New Roman" w:hAnsi="Times New Roman"/>
          <w:sz w:val="28"/>
          <w:szCs w:val="28"/>
          <w:lang w:eastAsia="ru-RU"/>
        </w:rPr>
        <w:t xml:space="preserve">% считают - «мало»,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1,1</w:t>
      </w:r>
      <w:r w:rsidRPr="006412FE">
        <w:rPr>
          <w:rFonts w:ascii="Times New Roman" w:eastAsia="Times New Roman" w:hAnsi="Times New Roman"/>
          <w:sz w:val="28"/>
          <w:szCs w:val="28"/>
          <w:lang w:eastAsia="ru-RU"/>
        </w:rPr>
        <w:t xml:space="preserve">% считают, что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сферы наружной рекламы </w:t>
      </w:r>
      <w:r w:rsidRPr="006412FE">
        <w:rPr>
          <w:rFonts w:ascii="Times New Roman" w:eastAsia="Times New Roman" w:hAnsi="Times New Roman"/>
          <w:sz w:val="28"/>
          <w:szCs w:val="28"/>
          <w:lang w:eastAsia="ru-RU"/>
        </w:rPr>
        <w:t>«нет совсем».</w:t>
      </w:r>
    </w:p>
    <w:p w:rsidR="00902A7D" w:rsidRPr="00BE1A1E" w:rsidRDefault="00902A7D" w:rsidP="00902A7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6412FE">
        <w:rPr>
          <w:rFonts w:ascii="Times New Roman" w:eastAsia="Times New Roman" w:hAnsi="Times New Roman"/>
          <w:sz w:val="28"/>
          <w:szCs w:val="28"/>
          <w:lang w:eastAsia="ru-RU"/>
        </w:rPr>
        <w:t xml:space="preserve">Результаты опроса жителей района о состоянии рынка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теплоснабжения (производства тепловой энергии) </w:t>
      </w:r>
      <w:r w:rsidRPr="006412FE">
        <w:rPr>
          <w:rFonts w:ascii="Times New Roman" w:eastAsia="Times New Roman" w:hAnsi="Times New Roman"/>
          <w:sz w:val="28"/>
          <w:szCs w:val="28"/>
          <w:lang w:eastAsia="ru-RU"/>
        </w:rPr>
        <w:t xml:space="preserve">показали, что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23,4</w:t>
      </w:r>
      <w:r w:rsidRPr="006412FE">
        <w:rPr>
          <w:rFonts w:ascii="Times New Roman" w:eastAsia="Times New Roman" w:hAnsi="Times New Roman"/>
          <w:sz w:val="28"/>
          <w:szCs w:val="28"/>
          <w:lang w:eastAsia="ru-RU"/>
        </w:rPr>
        <w:t xml:space="preserve">% опрошенных считают, что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рынок теплоснабжения (производства тепловой энергии) </w:t>
      </w:r>
      <w:r w:rsidRPr="006412FE">
        <w:rPr>
          <w:rFonts w:ascii="Times New Roman" w:eastAsia="Times New Roman" w:hAnsi="Times New Roman"/>
          <w:sz w:val="28"/>
          <w:szCs w:val="28"/>
          <w:lang w:eastAsia="ru-RU"/>
        </w:rPr>
        <w:t xml:space="preserve">«избыточен (много)»,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68,0</w:t>
      </w:r>
      <w:r w:rsidRPr="006412FE">
        <w:rPr>
          <w:rFonts w:ascii="Times New Roman" w:eastAsia="Times New Roman" w:hAnsi="Times New Roman"/>
          <w:sz w:val="28"/>
          <w:szCs w:val="28"/>
          <w:lang w:eastAsia="ru-RU"/>
        </w:rPr>
        <w:t xml:space="preserve">% считают, что данных услуг «достаточно»,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7,1</w:t>
      </w:r>
      <w:r w:rsidRPr="006412FE">
        <w:rPr>
          <w:rFonts w:ascii="Times New Roman" w:eastAsia="Times New Roman" w:hAnsi="Times New Roman"/>
          <w:sz w:val="28"/>
          <w:szCs w:val="28"/>
          <w:lang w:eastAsia="ru-RU"/>
        </w:rPr>
        <w:t xml:space="preserve">% считают - «мало»,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1,4</w:t>
      </w:r>
      <w:r w:rsidRPr="006412FE">
        <w:rPr>
          <w:rFonts w:ascii="Times New Roman" w:eastAsia="Times New Roman" w:hAnsi="Times New Roman"/>
          <w:sz w:val="28"/>
          <w:szCs w:val="28"/>
          <w:lang w:eastAsia="ru-RU"/>
        </w:rPr>
        <w:t xml:space="preserve">% считают, что </w:t>
      </w:r>
      <w:r w:rsidRPr="00BE1A1E">
        <w:rPr>
          <w:rFonts w:ascii="Times New Roman" w:eastAsia="Times New Roman" w:hAnsi="Times New Roman"/>
          <w:sz w:val="28"/>
          <w:szCs w:val="28"/>
          <w:lang w:eastAsia="ru-RU"/>
        </w:rPr>
        <w:t xml:space="preserve">рынка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теплоснабжения (производства тепловой энергии) </w:t>
      </w:r>
      <w:r w:rsidRPr="00BE1A1E">
        <w:rPr>
          <w:rFonts w:ascii="Times New Roman" w:eastAsia="Times New Roman" w:hAnsi="Times New Roman"/>
          <w:sz w:val="28"/>
          <w:szCs w:val="28"/>
          <w:lang w:eastAsia="ru-RU"/>
        </w:rPr>
        <w:t>«нет совсем».</w:t>
      </w:r>
      <w:proofErr w:type="gramEnd"/>
    </w:p>
    <w:p w:rsidR="00902A7D" w:rsidRPr="00BE1A1E" w:rsidRDefault="00902A7D" w:rsidP="00902A7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BE1A1E">
        <w:rPr>
          <w:rFonts w:ascii="Times New Roman" w:eastAsia="Times New Roman" w:hAnsi="Times New Roman"/>
          <w:sz w:val="28"/>
          <w:szCs w:val="28"/>
          <w:lang w:eastAsia="ru-RU"/>
        </w:rPr>
        <w:t xml:space="preserve">Рынком услуг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теплоснабжения (производства тепловой энергии)</w:t>
      </w:r>
      <w:r w:rsidRPr="00BE1A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E1A1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удовлетворены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94,2</w:t>
      </w:r>
      <w:r w:rsidRPr="00BE1A1E">
        <w:rPr>
          <w:rFonts w:ascii="Times New Roman" w:eastAsia="Times New Roman" w:hAnsi="Times New Roman"/>
          <w:sz w:val="28"/>
          <w:szCs w:val="28"/>
          <w:lang w:eastAsia="ru-RU"/>
        </w:rPr>
        <w:t xml:space="preserve">% опрошенных,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3,3</w:t>
      </w:r>
      <w:r w:rsidRPr="00BE1A1E">
        <w:rPr>
          <w:rFonts w:ascii="Times New Roman" w:eastAsia="Times New Roman" w:hAnsi="Times New Roman"/>
          <w:sz w:val="28"/>
          <w:szCs w:val="28"/>
          <w:lang w:eastAsia="ru-RU"/>
        </w:rPr>
        <w:t xml:space="preserve">% - скорее удовлетворены,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1,7</w:t>
      </w:r>
      <w:r w:rsidRPr="00BE1A1E">
        <w:rPr>
          <w:rFonts w:ascii="Times New Roman" w:eastAsia="Times New Roman" w:hAnsi="Times New Roman"/>
          <w:sz w:val="28"/>
          <w:szCs w:val="28"/>
          <w:lang w:eastAsia="ru-RU"/>
        </w:rPr>
        <w:t xml:space="preserve">% - скорее не удовлетворены,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0,8</w:t>
      </w:r>
      <w:r w:rsidRPr="00BE1A1E">
        <w:rPr>
          <w:rFonts w:ascii="Times New Roman" w:eastAsia="Times New Roman" w:hAnsi="Times New Roman"/>
          <w:sz w:val="28"/>
          <w:szCs w:val="28"/>
          <w:lang w:eastAsia="ru-RU"/>
        </w:rPr>
        <w:t>% - опрошенных не удовлетворены.</w:t>
      </w:r>
      <w:proofErr w:type="gramEnd"/>
    </w:p>
    <w:p w:rsidR="00902A7D" w:rsidRDefault="00902A7D" w:rsidP="00902A7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C002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Результаты опроса жителей района о состоянии рынка водоснабжения и водоотведения показали, что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29,4</w:t>
      </w:r>
      <w:r w:rsidRPr="00DC002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% опрошенных считают, что рынок данный рынок «избыточен (много)»,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59,3</w:t>
      </w:r>
      <w:r w:rsidRPr="00DC002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% считают, что данная услуга «достаточно»,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9,8</w:t>
      </w:r>
      <w:r w:rsidRPr="00DC002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% считают - «мало»,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1,4</w:t>
      </w:r>
      <w:r w:rsidRPr="00DC002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% считают, что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рынка водоснабжения и водоотведения </w:t>
      </w:r>
      <w:r w:rsidRPr="00DC002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«нет совсем».</w:t>
      </w:r>
    </w:p>
    <w:p w:rsidR="00902A7D" w:rsidRPr="007A7152" w:rsidRDefault="00902A7D" w:rsidP="00902A7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E35DB">
        <w:rPr>
          <w:rFonts w:ascii="Times New Roman" w:hAnsi="Times New Roman"/>
          <w:sz w:val="28"/>
          <w:szCs w:val="28"/>
        </w:rPr>
        <w:t xml:space="preserve">При анализе удовлетворенности </w:t>
      </w:r>
      <w:r>
        <w:rPr>
          <w:rFonts w:ascii="Times New Roman" w:hAnsi="Times New Roman"/>
          <w:sz w:val="28"/>
          <w:szCs w:val="28"/>
        </w:rPr>
        <w:t xml:space="preserve">рынка водоснабжения и водоотведения </w:t>
      </w:r>
      <w:r w:rsidRPr="001E35DB">
        <w:rPr>
          <w:rFonts w:ascii="Times New Roman" w:hAnsi="Times New Roman"/>
          <w:sz w:val="28"/>
          <w:szCs w:val="28"/>
        </w:rPr>
        <w:t xml:space="preserve">были получены следующие ответы: </w:t>
      </w:r>
      <w:r>
        <w:rPr>
          <w:rFonts w:ascii="Times New Roman" w:hAnsi="Times New Roman"/>
          <w:sz w:val="28"/>
          <w:szCs w:val="28"/>
        </w:rPr>
        <w:t>34 (1,9%) респондента</w:t>
      </w:r>
      <w:r w:rsidRPr="001E35DB">
        <w:rPr>
          <w:rFonts w:ascii="Times New Roman" w:hAnsi="Times New Roman"/>
          <w:sz w:val="28"/>
          <w:szCs w:val="28"/>
        </w:rPr>
        <w:t xml:space="preserve"> – не удовлетворены,</w:t>
      </w:r>
      <w:r>
        <w:rPr>
          <w:rFonts w:ascii="Times New Roman" w:hAnsi="Times New Roman"/>
          <w:sz w:val="28"/>
          <w:szCs w:val="28"/>
        </w:rPr>
        <w:t>50 (2,9</w:t>
      </w:r>
      <w:r w:rsidRPr="001E35DB">
        <w:rPr>
          <w:rFonts w:ascii="Times New Roman" w:hAnsi="Times New Roman"/>
          <w:sz w:val="28"/>
          <w:szCs w:val="28"/>
        </w:rPr>
        <w:t xml:space="preserve">%) респондентов – скорее не удовлетворены; </w:t>
      </w:r>
      <w:r>
        <w:rPr>
          <w:rFonts w:ascii="Times New Roman" w:hAnsi="Times New Roman"/>
          <w:sz w:val="28"/>
          <w:szCs w:val="28"/>
        </w:rPr>
        <w:t>47</w:t>
      </w:r>
      <w:r w:rsidRPr="001E35DB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2,7</w:t>
      </w:r>
      <w:r w:rsidRPr="001E35DB">
        <w:rPr>
          <w:rFonts w:ascii="Times New Roman" w:hAnsi="Times New Roman"/>
          <w:sz w:val="28"/>
          <w:szCs w:val="28"/>
        </w:rPr>
        <w:t>%) респондентов – скорее удовлетворены;</w:t>
      </w:r>
      <w:r>
        <w:rPr>
          <w:rFonts w:ascii="Times New Roman" w:hAnsi="Times New Roman"/>
          <w:sz w:val="28"/>
          <w:szCs w:val="28"/>
        </w:rPr>
        <w:t>1621</w:t>
      </w:r>
      <w:r w:rsidRPr="001E35DB">
        <w:rPr>
          <w:rFonts w:ascii="Times New Roman" w:hAnsi="Times New Roman"/>
          <w:sz w:val="28"/>
          <w:szCs w:val="28"/>
        </w:rPr>
        <w:t xml:space="preserve"> (9</w:t>
      </w:r>
      <w:r>
        <w:rPr>
          <w:rFonts w:ascii="Times New Roman" w:hAnsi="Times New Roman"/>
          <w:sz w:val="28"/>
          <w:szCs w:val="28"/>
        </w:rPr>
        <w:t>2,5</w:t>
      </w:r>
      <w:r w:rsidRPr="001E35DB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>) респондентов – удовлетворены;</w:t>
      </w:r>
    </w:p>
    <w:p w:rsidR="00902A7D" w:rsidRPr="00BE1A1E" w:rsidRDefault="00902A7D" w:rsidP="00902A7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2FE">
        <w:rPr>
          <w:rFonts w:ascii="Times New Roman" w:eastAsia="Times New Roman" w:hAnsi="Times New Roman"/>
          <w:sz w:val="28"/>
          <w:szCs w:val="28"/>
          <w:lang w:eastAsia="ru-RU"/>
        </w:rPr>
        <w:t xml:space="preserve">Результаты опроса жителей района о состоянии рынка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финансовых услуг </w:t>
      </w:r>
      <w:r w:rsidRPr="006412FE">
        <w:rPr>
          <w:rFonts w:ascii="Times New Roman" w:eastAsia="Times New Roman" w:hAnsi="Times New Roman"/>
          <w:sz w:val="28"/>
          <w:szCs w:val="28"/>
          <w:lang w:eastAsia="ru-RU"/>
        </w:rPr>
        <w:t xml:space="preserve">показали, что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31,5</w:t>
      </w:r>
      <w:r w:rsidRPr="006412FE">
        <w:rPr>
          <w:rFonts w:ascii="Times New Roman" w:eastAsia="Times New Roman" w:hAnsi="Times New Roman"/>
          <w:sz w:val="28"/>
          <w:szCs w:val="28"/>
          <w:lang w:eastAsia="ru-RU"/>
        </w:rPr>
        <w:t xml:space="preserve">% опрошенных считают, что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рынок финансовых услуг </w:t>
      </w:r>
      <w:r w:rsidRPr="006412FE">
        <w:rPr>
          <w:rFonts w:ascii="Times New Roman" w:eastAsia="Times New Roman" w:hAnsi="Times New Roman"/>
          <w:sz w:val="28"/>
          <w:szCs w:val="28"/>
          <w:lang w:eastAsia="ru-RU"/>
        </w:rPr>
        <w:t xml:space="preserve">«избыточен (много)»,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61,8</w:t>
      </w:r>
      <w:r w:rsidRPr="006412FE">
        <w:rPr>
          <w:rFonts w:ascii="Times New Roman" w:eastAsia="Times New Roman" w:hAnsi="Times New Roman"/>
          <w:sz w:val="28"/>
          <w:szCs w:val="28"/>
          <w:lang w:eastAsia="ru-RU"/>
        </w:rPr>
        <w:t xml:space="preserve">% считают, что данных услуг «достаточно»,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5,1</w:t>
      </w:r>
      <w:r w:rsidRPr="006412FE">
        <w:rPr>
          <w:rFonts w:ascii="Times New Roman" w:eastAsia="Times New Roman" w:hAnsi="Times New Roman"/>
          <w:sz w:val="28"/>
          <w:szCs w:val="28"/>
          <w:lang w:eastAsia="ru-RU"/>
        </w:rPr>
        <w:t xml:space="preserve">% считают - «мало»,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1,6</w:t>
      </w:r>
      <w:r w:rsidRPr="006412FE">
        <w:rPr>
          <w:rFonts w:ascii="Times New Roman" w:eastAsia="Times New Roman" w:hAnsi="Times New Roman"/>
          <w:sz w:val="28"/>
          <w:szCs w:val="28"/>
          <w:lang w:eastAsia="ru-RU"/>
        </w:rPr>
        <w:t xml:space="preserve">% считают, что </w:t>
      </w:r>
      <w:r w:rsidRPr="00BE1A1E">
        <w:rPr>
          <w:rFonts w:ascii="Times New Roman" w:eastAsia="Times New Roman" w:hAnsi="Times New Roman"/>
          <w:sz w:val="28"/>
          <w:szCs w:val="28"/>
          <w:lang w:eastAsia="ru-RU"/>
        </w:rPr>
        <w:t xml:space="preserve">рынка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финансовых услуг </w:t>
      </w:r>
      <w:r w:rsidRPr="00BE1A1E">
        <w:rPr>
          <w:rFonts w:ascii="Times New Roman" w:eastAsia="Times New Roman" w:hAnsi="Times New Roman"/>
          <w:sz w:val="28"/>
          <w:szCs w:val="28"/>
          <w:lang w:eastAsia="ru-RU"/>
        </w:rPr>
        <w:t>«нет совсем».</w:t>
      </w:r>
    </w:p>
    <w:p w:rsidR="00902A7D" w:rsidRDefault="00902A7D" w:rsidP="00902A7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1A1E">
        <w:rPr>
          <w:rFonts w:ascii="Times New Roman" w:eastAsia="Times New Roman" w:hAnsi="Times New Roman"/>
          <w:sz w:val="28"/>
          <w:szCs w:val="28"/>
          <w:lang w:eastAsia="ru-RU"/>
        </w:rPr>
        <w:t xml:space="preserve">Рынком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финансовых </w:t>
      </w:r>
      <w:r w:rsidRPr="00BE1A1E">
        <w:rPr>
          <w:rFonts w:ascii="Times New Roman" w:eastAsia="Times New Roman" w:hAnsi="Times New Roman"/>
          <w:sz w:val="28"/>
          <w:szCs w:val="28"/>
          <w:lang w:eastAsia="ru-RU"/>
        </w:rPr>
        <w:t xml:space="preserve">услуг </w:t>
      </w:r>
      <w:proofErr w:type="gramStart"/>
      <w:r w:rsidRPr="00BE1A1E">
        <w:rPr>
          <w:rFonts w:ascii="Times New Roman" w:eastAsia="Times New Roman" w:hAnsi="Times New Roman"/>
          <w:sz w:val="28"/>
          <w:szCs w:val="28"/>
          <w:lang w:eastAsia="ru-RU"/>
        </w:rPr>
        <w:t>удовлетворены</w:t>
      </w:r>
      <w:proofErr w:type="gramEnd"/>
      <w:r w:rsidRPr="00BE1A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94,1</w:t>
      </w:r>
      <w:r w:rsidRPr="00BE1A1E">
        <w:rPr>
          <w:rFonts w:ascii="Times New Roman" w:eastAsia="Times New Roman" w:hAnsi="Times New Roman"/>
          <w:sz w:val="28"/>
          <w:szCs w:val="28"/>
          <w:lang w:eastAsia="ru-RU"/>
        </w:rPr>
        <w:t xml:space="preserve">% опрошенных,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3,2</w:t>
      </w:r>
      <w:r w:rsidRPr="00BE1A1E">
        <w:rPr>
          <w:rFonts w:ascii="Times New Roman" w:eastAsia="Times New Roman" w:hAnsi="Times New Roman"/>
          <w:sz w:val="28"/>
          <w:szCs w:val="28"/>
          <w:lang w:eastAsia="ru-RU"/>
        </w:rPr>
        <w:t xml:space="preserve">% - скорее удовлетворены,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1,5</w:t>
      </w:r>
      <w:r w:rsidRPr="00BE1A1E">
        <w:rPr>
          <w:rFonts w:ascii="Times New Roman" w:eastAsia="Times New Roman" w:hAnsi="Times New Roman"/>
          <w:sz w:val="28"/>
          <w:szCs w:val="28"/>
          <w:lang w:eastAsia="ru-RU"/>
        </w:rPr>
        <w:t xml:space="preserve">% - скорее не удовлетворены,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1,1</w:t>
      </w:r>
      <w:r w:rsidRPr="00BE1A1E">
        <w:rPr>
          <w:rFonts w:ascii="Times New Roman" w:eastAsia="Times New Roman" w:hAnsi="Times New Roman"/>
          <w:sz w:val="28"/>
          <w:szCs w:val="28"/>
          <w:lang w:eastAsia="ru-RU"/>
        </w:rPr>
        <w:t>% - опрошенных не удовлетворены.</w:t>
      </w:r>
    </w:p>
    <w:p w:rsidR="00902A7D" w:rsidRDefault="00902A7D" w:rsidP="00902A7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84E01">
        <w:rPr>
          <w:rFonts w:ascii="Times New Roman" w:hAnsi="Times New Roman"/>
          <w:sz w:val="28"/>
          <w:szCs w:val="28"/>
        </w:rPr>
        <w:t>Проанализировав ответы респондентов на вопрос «Насколько Вы уд</w:t>
      </w:r>
      <w:r>
        <w:rPr>
          <w:rFonts w:ascii="Times New Roman" w:hAnsi="Times New Roman"/>
          <w:sz w:val="28"/>
          <w:szCs w:val="28"/>
        </w:rPr>
        <w:t>овлетворены рынком нефтепродуктов</w:t>
      </w:r>
      <w:r w:rsidRPr="00084E01">
        <w:rPr>
          <w:rFonts w:ascii="Times New Roman" w:hAnsi="Times New Roman"/>
          <w:sz w:val="28"/>
          <w:szCs w:val="28"/>
        </w:rPr>
        <w:t xml:space="preserve">» были получены следующие результаты: </w:t>
      </w:r>
      <w:r>
        <w:rPr>
          <w:rFonts w:ascii="Times New Roman" w:hAnsi="Times New Roman"/>
          <w:sz w:val="28"/>
          <w:szCs w:val="28"/>
        </w:rPr>
        <w:t>1618</w:t>
      </w:r>
      <w:r w:rsidRPr="00084E01">
        <w:rPr>
          <w:rFonts w:ascii="Times New Roman" w:hAnsi="Times New Roman"/>
          <w:sz w:val="28"/>
          <w:szCs w:val="28"/>
        </w:rPr>
        <w:t xml:space="preserve"> (9</w:t>
      </w:r>
      <w:r>
        <w:rPr>
          <w:rFonts w:ascii="Times New Roman" w:hAnsi="Times New Roman"/>
          <w:sz w:val="28"/>
          <w:szCs w:val="28"/>
        </w:rPr>
        <w:t>2,2</w:t>
      </w:r>
      <w:r w:rsidRPr="00084E01">
        <w:rPr>
          <w:rFonts w:ascii="Times New Roman" w:hAnsi="Times New Roman"/>
          <w:sz w:val="28"/>
          <w:szCs w:val="28"/>
        </w:rPr>
        <w:t xml:space="preserve">%) респондентов – удовлетворены; </w:t>
      </w:r>
      <w:r>
        <w:rPr>
          <w:rFonts w:ascii="Times New Roman" w:hAnsi="Times New Roman"/>
          <w:sz w:val="28"/>
          <w:szCs w:val="28"/>
        </w:rPr>
        <w:t>34</w:t>
      </w:r>
      <w:r w:rsidRPr="00084E01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1,9</w:t>
      </w:r>
      <w:r w:rsidRPr="00084E01">
        <w:rPr>
          <w:rFonts w:ascii="Times New Roman" w:hAnsi="Times New Roman"/>
          <w:sz w:val="28"/>
          <w:szCs w:val="28"/>
        </w:rPr>
        <w:t xml:space="preserve">%) респондентов – скорее удовлетворены; </w:t>
      </w:r>
      <w:r>
        <w:rPr>
          <w:rFonts w:ascii="Times New Roman" w:hAnsi="Times New Roman"/>
          <w:sz w:val="28"/>
          <w:szCs w:val="28"/>
        </w:rPr>
        <w:t>38</w:t>
      </w:r>
      <w:r w:rsidRPr="00084E01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2,2</w:t>
      </w:r>
      <w:r w:rsidRPr="00084E01">
        <w:rPr>
          <w:rFonts w:ascii="Times New Roman" w:hAnsi="Times New Roman"/>
          <w:sz w:val="28"/>
          <w:szCs w:val="28"/>
        </w:rPr>
        <w:t>%) респондентов – скорее 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4E01">
        <w:rPr>
          <w:rFonts w:ascii="Times New Roman" w:hAnsi="Times New Roman"/>
          <w:sz w:val="28"/>
          <w:szCs w:val="28"/>
        </w:rPr>
        <w:t xml:space="preserve">удовлетворены; </w:t>
      </w:r>
      <w:r>
        <w:rPr>
          <w:rFonts w:ascii="Times New Roman" w:hAnsi="Times New Roman"/>
          <w:sz w:val="28"/>
          <w:szCs w:val="28"/>
        </w:rPr>
        <w:t>64 (3,6</w:t>
      </w:r>
      <w:r w:rsidRPr="00084E01">
        <w:rPr>
          <w:rFonts w:ascii="Times New Roman" w:hAnsi="Times New Roman"/>
          <w:sz w:val="28"/>
          <w:szCs w:val="28"/>
        </w:rPr>
        <w:t>%) респондента – не удовлетворены рынком</w:t>
      </w:r>
      <w:r>
        <w:rPr>
          <w:rFonts w:ascii="Times New Roman" w:hAnsi="Times New Roman"/>
          <w:sz w:val="28"/>
          <w:szCs w:val="28"/>
        </w:rPr>
        <w:t xml:space="preserve"> нефтепродуктов</w:t>
      </w:r>
      <w:r w:rsidRPr="00084E01">
        <w:rPr>
          <w:rFonts w:ascii="Times New Roman" w:hAnsi="Times New Roman"/>
          <w:sz w:val="28"/>
          <w:szCs w:val="28"/>
        </w:rPr>
        <w:t>.</w:t>
      </w:r>
    </w:p>
    <w:p w:rsidR="00902A7D" w:rsidRPr="00DC002C" w:rsidRDefault="00902A7D" w:rsidP="00902A7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proofErr w:type="gramStart"/>
      <w:r w:rsidRPr="00DC002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Результаты опроса жителей района о состоянии рынка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нефтепродуктов </w:t>
      </w:r>
      <w:r w:rsidRPr="00DC002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показали, что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27,6</w:t>
      </w:r>
      <w:r w:rsidRPr="00DC002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% опрошенных считают, что рынок данный рынок «избыточен (много)»,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58,6% считают, что рынок нефтепродуктов</w:t>
      </w:r>
      <w:r w:rsidRPr="00DC002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«достаточно»,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5,1</w:t>
      </w:r>
      <w:r w:rsidRPr="00DC002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% считают - «мало»,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8,7</w:t>
      </w:r>
      <w:r w:rsidRPr="00DC002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% считают, что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данного рынка </w:t>
      </w:r>
      <w:r w:rsidRPr="00DC002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«нет совсем».</w:t>
      </w:r>
      <w:proofErr w:type="gramEnd"/>
    </w:p>
    <w:p w:rsidR="00902A7D" w:rsidRPr="001E35DB" w:rsidRDefault="00902A7D" w:rsidP="00902A7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E35DB">
        <w:rPr>
          <w:rFonts w:ascii="Times New Roman" w:hAnsi="Times New Roman"/>
          <w:sz w:val="28"/>
          <w:szCs w:val="28"/>
        </w:rPr>
        <w:t xml:space="preserve">При анализе удовлетворенности </w:t>
      </w:r>
      <w:r>
        <w:rPr>
          <w:rFonts w:ascii="Times New Roman" w:hAnsi="Times New Roman"/>
          <w:sz w:val="28"/>
          <w:szCs w:val="28"/>
        </w:rPr>
        <w:t xml:space="preserve">рынка поставки сжиженного газа в баллонах </w:t>
      </w:r>
      <w:r w:rsidRPr="001E35DB">
        <w:rPr>
          <w:rFonts w:ascii="Times New Roman" w:hAnsi="Times New Roman"/>
          <w:sz w:val="28"/>
          <w:szCs w:val="28"/>
        </w:rPr>
        <w:t xml:space="preserve">были получены следующие ответы: </w:t>
      </w:r>
      <w:r>
        <w:rPr>
          <w:rFonts w:ascii="Times New Roman" w:hAnsi="Times New Roman"/>
          <w:sz w:val="28"/>
          <w:szCs w:val="28"/>
        </w:rPr>
        <w:t>32 (1,8%) респондента</w:t>
      </w:r>
      <w:r w:rsidRPr="001E35DB">
        <w:rPr>
          <w:rFonts w:ascii="Times New Roman" w:hAnsi="Times New Roman"/>
          <w:sz w:val="28"/>
          <w:szCs w:val="28"/>
        </w:rPr>
        <w:t xml:space="preserve"> – не удовлетворены,</w:t>
      </w:r>
      <w:r>
        <w:rPr>
          <w:rFonts w:ascii="Times New Roman" w:hAnsi="Times New Roman"/>
          <w:sz w:val="28"/>
          <w:szCs w:val="28"/>
        </w:rPr>
        <w:t>44 (2,5</w:t>
      </w:r>
      <w:r w:rsidRPr="001E35DB">
        <w:rPr>
          <w:rFonts w:ascii="Times New Roman" w:hAnsi="Times New Roman"/>
          <w:sz w:val="28"/>
          <w:szCs w:val="28"/>
        </w:rPr>
        <w:t xml:space="preserve">%) респондентов – скорее не удовлетворены; </w:t>
      </w:r>
      <w:r>
        <w:rPr>
          <w:rFonts w:ascii="Times New Roman" w:hAnsi="Times New Roman"/>
          <w:sz w:val="28"/>
          <w:szCs w:val="28"/>
        </w:rPr>
        <w:t>74</w:t>
      </w:r>
      <w:r w:rsidRPr="001E35DB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4,2</w:t>
      </w:r>
      <w:r w:rsidRPr="001E35DB">
        <w:rPr>
          <w:rFonts w:ascii="Times New Roman" w:hAnsi="Times New Roman"/>
          <w:sz w:val="28"/>
          <w:szCs w:val="28"/>
        </w:rPr>
        <w:t>%) респондентов – скорее удовлетворены;</w:t>
      </w:r>
      <w:r>
        <w:rPr>
          <w:rFonts w:ascii="Times New Roman" w:hAnsi="Times New Roman"/>
          <w:sz w:val="28"/>
          <w:szCs w:val="28"/>
        </w:rPr>
        <w:t>1606</w:t>
      </w:r>
      <w:r w:rsidRPr="001E35DB">
        <w:rPr>
          <w:rFonts w:ascii="Times New Roman" w:hAnsi="Times New Roman"/>
          <w:sz w:val="28"/>
          <w:szCs w:val="28"/>
        </w:rPr>
        <w:t xml:space="preserve"> (9</w:t>
      </w:r>
      <w:r>
        <w:rPr>
          <w:rFonts w:ascii="Times New Roman" w:hAnsi="Times New Roman"/>
          <w:sz w:val="28"/>
          <w:szCs w:val="28"/>
        </w:rPr>
        <w:t>1,5</w:t>
      </w:r>
      <w:r w:rsidRPr="001E35DB">
        <w:rPr>
          <w:rFonts w:ascii="Times New Roman" w:hAnsi="Times New Roman"/>
          <w:sz w:val="28"/>
          <w:szCs w:val="28"/>
        </w:rPr>
        <w:t>%) респондентов – удовлетворены;</w:t>
      </w:r>
    </w:p>
    <w:p w:rsidR="00902A7D" w:rsidRPr="006412FE" w:rsidRDefault="00902A7D" w:rsidP="00902A7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2FE">
        <w:rPr>
          <w:rFonts w:ascii="Times New Roman" w:eastAsia="Times New Roman" w:hAnsi="Times New Roman"/>
          <w:sz w:val="28"/>
          <w:szCs w:val="28"/>
          <w:lang w:eastAsia="ru-RU"/>
        </w:rPr>
        <w:t xml:space="preserve">Результаты опроса жителей </w:t>
      </w:r>
      <w:proofErr w:type="gramStart"/>
      <w:r w:rsidRPr="006412FE">
        <w:rPr>
          <w:rFonts w:ascii="Times New Roman" w:eastAsia="Times New Roman" w:hAnsi="Times New Roman"/>
          <w:sz w:val="28"/>
          <w:szCs w:val="28"/>
          <w:lang w:eastAsia="ru-RU"/>
        </w:rPr>
        <w:t>района</w:t>
      </w:r>
      <w:proofErr w:type="gramEnd"/>
      <w:r w:rsidRPr="006412FE">
        <w:rPr>
          <w:rFonts w:ascii="Times New Roman" w:eastAsia="Times New Roman" w:hAnsi="Times New Roman"/>
          <w:sz w:val="28"/>
          <w:szCs w:val="28"/>
          <w:lang w:eastAsia="ru-RU"/>
        </w:rPr>
        <w:t xml:space="preserve"> о состоянии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рынка поставки сжиженного газа в баллонах </w:t>
      </w:r>
      <w:r w:rsidRPr="006412FE">
        <w:rPr>
          <w:rFonts w:ascii="Times New Roman" w:eastAsia="Times New Roman" w:hAnsi="Times New Roman"/>
          <w:sz w:val="28"/>
          <w:szCs w:val="28"/>
          <w:lang w:eastAsia="ru-RU"/>
        </w:rPr>
        <w:t xml:space="preserve">показали, что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24,1%</w:t>
      </w:r>
      <w:r w:rsidRPr="006412FE">
        <w:rPr>
          <w:rFonts w:ascii="Times New Roman" w:eastAsia="Times New Roman" w:hAnsi="Times New Roman"/>
          <w:sz w:val="28"/>
          <w:szCs w:val="28"/>
          <w:lang w:eastAsia="ru-RU"/>
        </w:rPr>
        <w:t xml:space="preserve"> опрошенных считают, что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рынок поставки сжиженного газа в баллонах </w:t>
      </w:r>
      <w:r w:rsidRPr="006412FE">
        <w:rPr>
          <w:rFonts w:ascii="Times New Roman" w:eastAsia="Times New Roman" w:hAnsi="Times New Roman"/>
          <w:sz w:val="28"/>
          <w:szCs w:val="28"/>
          <w:lang w:eastAsia="ru-RU"/>
        </w:rPr>
        <w:t xml:space="preserve">«избыточен (много)»,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64,1% считают, что данный рынок</w:t>
      </w:r>
      <w:r w:rsidRPr="006412FE">
        <w:rPr>
          <w:rFonts w:ascii="Times New Roman" w:eastAsia="Times New Roman" w:hAnsi="Times New Roman"/>
          <w:sz w:val="28"/>
          <w:szCs w:val="28"/>
          <w:lang w:eastAsia="ru-RU"/>
        </w:rPr>
        <w:t xml:space="preserve"> «дост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аточно»,9,3</w:t>
      </w:r>
      <w:r w:rsidRPr="006412FE">
        <w:rPr>
          <w:rFonts w:ascii="Times New Roman" w:eastAsia="Times New Roman" w:hAnsi="Times New Roman"/>
          <w:sz w:val="28"/>
          <w:szCs w:val="28"/>
          <w:lang w:eastAsia="ru-RU"/>
        </w:rPr>
        <w:t xml:space="preserve">% считают - «мало»,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2,4</w:t>
      </w:r>
      <w:r w:rsidRPr="006412FE">
        <w:rPr>
          <w:rFonts w:ascii="Times New Roman" w:eastAsia="Times New Roman" w:hAnsi="Times New Roman"/>
          <w:sz w:val="28"/>
          <w:szCs w:val="28"/>
          <w:lang w:eastAsia="ru-RU"/>
        </w:rPr>
        <w:t xml:space="preserve">% считают, что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рынка поставки сжиженного газа в баллонах </w:t>
      </w:r>
      <w:r w:rsidRPr="006412FE">
        <w:rPr>
          <w:rFonts w:ascii="Times New Roman" w:eastAsia="Times New Roman" w:hAnsi="Times New Roman"/>
          <w:sz w:val="28"/>
          <w:szCs w:val="28"/>
          <w:lang w:eastAsia="ru-RU"/>
        </w:rPr>
        <w:t>«нет совсем».</w:t>
      </w:r>
    </w:p>
    <w:p w:rsidR="00902A7D" w:rsidRPr="00E26F9D" w:rsidRDefault="00902A7D" w:rsidP="00902A7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26F9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Рынком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дорожной деятельности (за исключением проектирования) удовлетворены 90,3</w:t>
      </w:r>
      <w:r w:rsidRPr="00E26F9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% </w:t>
      </w:r>
      <w:proofErr w:type="gramStart"/>
      <w:r w:rsidRPr="00E26F9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опрошенных</w:t>
      </w:r>
      <w:proofErr w:type="gramEnd"/>
      <w:r w:rsidRPr="00E26F9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2,7% - скорее удовлетворены, 4,0</w:t>
      </w:r>
      <w:r w:rsidRPr="00E26F9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% - скорее не удовлетворены,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2,9</w:t>
      </w:r>
      <w:r w:rsidRPr="00E26F9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% - опрошенных не удовлетворены.</w:t>
      </w:r>
    </w:p>
    <w:p w:rsidR="00902A7D" w:rsidRPr="00E26F9D" w:rsidRDefault="00902A7D" w:rsidP="00902A7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proofErr w:type="gramStart"/>
      <w:r w:rsidRPr="00E26F9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 результате проведенного мониторинга удовлетворенности рынком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дорожной деятельности (за исключением проектирования) установлено</w:t>
      </w:r>
      <w:r w:rsidRPr="00E26F9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что из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1762</w:t>
      </w:r>
      <w:r w:rsidRPr="00E26F9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опрошенных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458 человек (26,0</w:t>
      </w:r>
      <w:r w:rsidRPr="00E26F9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%) считают, что рынок развит избыточно (много),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1033</w:t>
      </w:r>
      <w:r w:rsidRPr="00E26F9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человек (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58,7</w:t>
      </w:r>
      <w:r w:rsidRPr="00E26F9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%) -  достаточно,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233</w:t>
      </w:r>
      <w:r w:rsidRPr="00E26F9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человек (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13,2</w:t>
      </w:r>
      <w:r w:rsidRPr="00E26F9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%) – мало,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37</w:t>
      </w:r>
      <w:r w:rsidRPr="00E26F9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человек (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2,1</w:t>
      </w:r>
      <w:r w:rsidRPr="00E26F9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%) – считают, что рынка «нет совсем».</w:t>
      </w:r>
      <w:proofErr w:type="gramEnd"/>
    </w:p>
    <w:p w:rsidR="00902A7D" w:rsidRDefault="00902A7D" w:rsidP="00902A7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84E01">
        <w:rPr>
          <w:rFonts w:ascii="Times New Roman" w:hAnsi="Times New Roman"/>
          <w:sz w:val="28"/>
          <w:szCs w:val="28"/>
        </w:rPr>
        <w:t>Проанализировав ответы респондентов на вопрос «Насколько Вы уд</w:t>
      </w:r>
      <w:r>
        <w:rPr>
          <w:rFonts w:ascii="Times New Roman" w:hAnsi="Times New Roman"/>
          <w:sz w:val="28"/>
          <w:szCs w:val="28"/>
        </w:rPr>
        <w:t>овлетворены рынком услуг связи, в том числе услуг по предоставлению широкополосного доступа к информационно-телекоммуникационной сети «Интернет»</w:t>
      </w:r>
      <w:r w:rsidRPr="00084E01">
        <w:rPr>
          <w:rFonts w:ascii="Times New Roman" w:hAnsi="Times New Roman"/>
          <w:sz w:val="28"/>
          <w:szCs w:val="28"/>
        </w:rPr>
        <w:t xml:space="preserve"> были получены следующие результаты: </w:t>
      </w:r>
      <w:r>
        <w:rPr>
          <w:rFonts w:ascii="Times New Roman" w:hAnsi="Times New Roman"/>
          <w:sz w:val="28"/>
          <w:szCs w:val="28"/>
        </w:rPr>
        <w:t>1606</w:t>
      </w:r>
      <w:r w:rsidRPr="00084E01">
        <w:rPr>
          <w:rFonts w:ascii="Times New Roman" w:hAnsi="Times New Roman"/>
          <w:sz w:val="28"/>
          <w:szCs w:val="28"/>
        </w:rPr>
        <w:t xml:space="preserve"> (9</w:t>
      </w:r>
      <w:r>
        <w:rPr>
          <w:rFonts w:ascii="Times New Roman" w:hAnsi="Times New Roman"/>
          <w:sz w:val="28"/>
          <w:szCs w:val="28"/>
        </w:rPr>
        <w:t>1,6</w:t>
      </w:r>
      <w:r w:rsidRPr="00084E01">
        <w:rPr>
          <w:rFonts w:ascii="Times New Roman" w:hAnsi="Times New Roman"/>
          <w:sz w:val="28"/>
          <w:szCs w:val="28"/>
        </w:rPr>
        <w:t xml:space="preserve">%) респондентов – удовлетворены; </w:t>
      </w:r>
      <w:r>
        <w:rPr>
          <w:rFonts w:ascii="Times New Roman" w:hAnsi="Times New Roman"/>
          <w:sz w:val="28"/>
          <w:szCs w:val="28"/>
        </w:rPr>
        <w:t>52</w:t>
      </w:r>
      <w:r w:rsidRPr="00084E01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3,0</w:t>
      </w:r>
      <w:r w:rsidRPr="00084E01">
        <w:rPr>
          <w:rFonts w:ascii="Times New Roman" w:hAnsi="Times New Roman"/>
          <w:sz w:val="28"/>
          <w:szCs w:val="28"/>
        </w:rPr>
        <w:t xml:space="preserve">%) респондентов – скорее удовлетворены; </w:t>
      </w:r>
      <w:r>
        <w:rPr>
          <w:rFonts w:ascii="Times New Roman" w:hAnsi="Times New Roman"/>
          <w:sz w:val="28"/>
          <w:szCs w:val="28"/>
        </w:rPr>
        <w:t>54</w:t>
      </w:r>
      <w:r w:rsidRPr="00084E01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3,1</w:t>
      </w:r>
      <w:r w:rsidRPr="00084E01">
        <w:rPr>
          <w:rFonts w:ascii="Times New Roman" w:hAnsi="Times New Roman"/>
          <w:sz w:val="28"/>
          <w:szCs w:val="28"/>
        </w:rPr>
        <w:t>%) респондентов – скорее 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4E01">
        <w:rPr>
          <w:rFonts w:ascii="Times New Roman" w:hAnsi="Times New Roman"/>
          <w:sz w:val="28"/>
          <w:szCs w:val="28"/>
        </w:rPr>
        <w:t xml:space="preserve">удовлетворены; </w:t>
      </w:r>
      <w:r>
        <w:rPr>
          <w:rFonts w:ascii="Times New Roman" w:hAnsi="Times New Roman"/>
          <w:sz w:val="28"/>
          <w:szCs w:val="28"/>
        </w:rPr>
        <w:t>41 (2,3</w:t>
      </w:r>
      <w:r w:rsidRPr="00084E01">
        <w:rPr>
          <w:rFonts w:ascii="Times New Roman" w:hAnsi="Times New Roman"/>
          <w:sz w:val="28"/>
          <w:szCs w:val="28"/>
        </w:rPr>
        <w:t>%) респондента – не удовлетворены рынком</w:t>
      </w:r>
      <w:r>
        <w:rPr>
          <w:rFonts w:ascii="Times New Roman" w:hAnsi="Times New Roman"/>
          <w:sz w:val="28"/>
          <w:szCs w:val="28"/>
        </w:rPr>
        <w:t xml:space="preserve"> услуг связи</w:t>
      </w:r>
      <w:r w:rsidRPr="00084E01">
        <w:rPr>
          <w:rFonts w:ascii="Times New Roman" w:hAnsi="Times New Roman"/>
          <w:sz w:val="28"/>
          <w:szCs w:val="28"/>
        </w:rPr>
        <w:t>.</w:t>
      </w:r>
    </w:p>
    <w:p w:rsidR="00902A7D" w:rsidRDefault="00902A7D" w:rsidP="00726AA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C002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Результаты опроса жителей района о состоянии рынка </w:t>
      </w:r>
      <w:r>
        <w:rPr>
          <w:rFonts w:ascii="Times New Roman" w:hAnsi="Times New Roman"/>
          <w:sz w:val="28"/>
          <w:szCs w:val="28"/>
        </w:rPr>
        <w:t>услуг связи, в том числе услуг по предоставлению широкополосного доступа к информационно-телекоммуникационной сети «Интернет»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DC002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показали, что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26,5</w:t>
      </w:r>
      <w:r w:rsidRPr="00DC002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% опрошенных считают, что рынок данный рынок «избыточен (много)»,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63,0% считают, что рынок нефтепродуктов</w:t>
      </w:r>
      <w:r w:rsidRPr="00DC002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«достаточно»,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9,9</w:t>
      </w:r>
      <w:r w:rsidRPr="00DC002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% считают - «мало»,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0,6</w:t>
      </w:r>
      <w:r w:rsidRPr="00DC002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% считают, что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данного рынка </w:t>
      </w:r>
      <w:r w:rsidRPr="00DC002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«нет совсем».</w:t>
      </w:r>
    </w:p>
    <w:p w:rsidR="00C84032" w:rsidRPr="00C84032" w:rsidRDefault="00C84032" w:rsidP="00C84032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84032">
        <w:rPr>
          <w:rFonts w:ascii="Times New Roman" w:hAnsi="Times New Roman"/>
          <w:color w:val="000000" w:themeColor="text1"/>
          <w:sz w:val="28"/>
          <w:szCs w:val="28"/>
        </w:rPr>
        <w:t xml:space="preserve">При оценке качества услуг субъектов естественных монополий потребителями, услуги по водоснабжению, водоотведению признаны удовлетворительными </w:t>
      </w:r>
      <w:r w:rsidR="004F53AB">
        <w:rPr>
          <w:rFonts w:ascii="Times New Roman" w:hAnsi="Times New Roman"/>
          <w:color w:val="000000" w:themeColor="text1"/>
          <w:sz w:val="28"/>
          <w:szCs w:val="28"/>
        </w:rPr>
        <w:t>88,4</w:t>
      </w:r>
      <w:r w:rsidRPr="00C84032">
        <w:rPr>
          <w:rFonts w:ascii="Times New Roman" w:hAnsi="Times New Roman"/>
          <w:color w:val="000000" w:themeColor="text1"/>
          <w:sz w:val="28"/>
          <w:szCs w:val="28"/>
        </w:rPr>
        <w:t xml:space="preserve"> % опрошенных, по водоочистке – </w:t>
      </w:r>
      <w:r w:rsidR="004F53AB">
        <w:rPr>
          <w:rFonts w:ascii="Times New Roman" w:hAnsi="Times New Roman"/>
          <w:color w:val="000000" w:themeColor="text1"/>
          <w:sz w:val="28"/>
          <w:szCs w:val="28"/>
        </w:rPr>
        <w:t>88,2</w:t>
      </w:r>
      <w:r w:rsidRPr="00C84032">
        <w:rPr>
          <w:rFonts w:ascii="Times New Roman" w:hAnsi="Times New Roman"/>
          <w:color w:val="000000" w:themeColor="text1"/>
          <w:sz w:val="28"/>
          <w:szCs w:val="28"/>
        </w:rPr>
        <w:t xml:space="preserve"> %, по газоснабжению – </w:t>
      </w:r>
      <w:r w:rsidR="004F53AB">
        <w:rPr>
          <w:rFonts w:ascii="Times New Roman" w:hAnsi="Times New Roman"/>
          <w:color w:val="000000" w:themeColor="text1"/>
          <w:sz w:val="28"/>
          <w:szCs w:val="28"/>
        </w:rPr>
        <w:t>92,4</w:t>
      </w:r>
      <w:r w:rsidRPr="00C84032">
        <w:rPr>
          <w:rFonts w:ascii="Times New Roman" w:hAnsi="Times New Roman"/>
          <w:color w:val="000000" w:themeColor="text1"/>
          <w:sz w:val="28"/>
          <w:szCs w:val="28"/>
        </w:rPr>
        <w:t xml:space="preserve">%, по электроснабжению – </w:t>
      </w:r>
      <w:r w:rsidR="004F53AB">
        <w:rPr>
          <w:rFonts w:ascii="Times New Roman" w:hAnsi="Times New Roman"/>
          <w:color w:val="000000" w:themeColor="text1"/>
          <w:sz w:val="28"/>
          <w:szCs w:val="28"/>
        </w:rPr>
        <w:t>90,1</w:t>
      </w:r>
      <w:r w:rsidRPr="00C84032">
        <w:rPr>
          <w:rFonts w:ascii="Times New Roman" w:hAnsi="Times New Roman"/>
          <w:color w:val="000000" w:themeColor="text1"/>
          <w:sz w:val="28"/>
          <w:szCs w:val="28"/>
        </w:rPr>
        <w:t xml:space="preserve"> %, по теплоснабжению – </w:t>
      </w:r>
      <w:r w:rsidR="004F53AB">
        <w:rPr>
          <w:rFonts w:ascii="Times New Roman" w:hAnsi="Times New Roman"/>
          <w:color w:val="000000" w:themeColor="text1"/>
          <w:sz w:val="28"/>
          <w:szCs w:val="28"/>
        </w:rPr>
        <w:t>94,1</w:t>
      </w:r>
      <w:r w:rsidRPr="00C84032">
        <w:rPr>
          <w:rFonts w:ascii="Times New Roman" w:hAnsi="Times New Roman"/>
          <w:color w:val="000000" w:themeColor="text1"/>
          <w:sz w:val="28"/>
          <w:szCs w:val="28"/>
        </w:rPr>
        <w:t xml:space="preserve"> %, услуги связи – </w:t>
      </w:r>
      <w:r w:rsidR="004F53AB">
        <w:rPr>
          <w:rFonts w:ascii="Times New Roman" w:hAnsi="Times New Roman"/>
          <w:color w:val="000000" w:themeColor="text1"/>
          <w:sz w:val="28"/>
          <w:szCs w:val="28"/>
        </w:rPr>
        <w:t>91,6</w:t>
      </w:r>
      <w:r w:rsidRPr="00C84032">
        <w:rPr>
          <w:rFonts w:ascii="Times New Roman" w:hAnsi="Times New Roman"/>
          <w:color w:val="000000" w:themeColor="text1"/>
          <w:sz w:val="28"/>
          <w:szCs w:val="28"/>
        </w:rPr>
        <w:t xml:space="preserve"> %. 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2940"/>
        <w:gridCol w:w="1841"/>
        <w:gridCol w:w="1699"/>
        <w:gridCol w:w="1482"/>
        <w:gridCol w:w="1785"/>
      </w:tblGrid>
      <w:tr w:rsidR="00C84032" w:rsidRPr="00C84032" w:rsidTr="00647BEE">
        <w:tc>
          <w:tcPr>
            <w:tcW w:w="2943" w:type="dxa"/>
            <w:vAlign w:val="center"/>
          </w:tcPr>
          <w:p w:rsidR="00C84032" w:rsidRPr="00C84032" w:rsidRDefault="00C84032" w:rsidP="00647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C8403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  <w:t>Монополии</w:t>
            </w:r>
          </w:p>
        </w:tc>
        <w:tc>
          <w:tcPr>
            <w:tcW w:w="1843" w:type="dxa"/>
            <w:vAlign w:val="center"/>
          </w:tcPr>
          <w:p w:rsidR="00C84032" w:rsidRPr="00C84032" w:rsidRDefault="00C84032" w:rsidP="00647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proofErr w:type="spellStart"/>
            <w:proofErr w:type="gramStart"/>
            <w:r w:rsidRPr="00C8403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  <w:t>Удовлетво-рительно</w:t>
            </w:r>
            <w:proofErr w:type="spellEnd"/>
            <w:proofErr w:type="gramEnd"/>
          </w:p>
        </w:tc>
        <w:tc>
          <w:tcPr>
            <w:tcW w:w="1701" w:type="dxa"/>
            <w:vAlign w:val="center"/>
          </w:tcPr>
          <w:p w:rsidR="00C84032" w:rsidRPr="00C84032" w:rsidRDefault="00C84032" w:rsidP="00647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C8403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  <w:t xml:space="preserve">Скорее </w:t>
            </w:r>
            <w:proofErr w:type="spellStart"/>
            <w:proofErr w:type="gramStart"/>
            <w:r w:rsidRPr="00C8403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  <w:t>удовлетво-рительно</w:t>
            </w:r>
            <w:proofErr w:type="spellEnd"/>
            <w:proofErr w:type="gramEnd"/>
          </w:p>
        </w:tc>
        <w:tc>
          <w:tcPr>
            <w:tcW w:w="1473" w:type="dxa"/>
            <w:vAlign w:val="center"/>
          </w:tcPr>
          <w:p w:rsidR="00C84032" w:rsidRPr="00C84032" w:rsidRDefault="00C84032" w:rsidP="00647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C8403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  <w:t xml:space="preserve">Скорее </w:t>
            </w:r>
            <w:proofErr w:type="spellStart"/>
            <w:proofErr w:type="gramStart"/>
            <w:r w:rsidRPr="00C8403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  <w:t>неудовлет-ворительно</w:t>
            </w:r>
            <w:proofErr w:type="spellEnd"/>
            <w:proofErr w:type="gramEnd"/>
          </w:p>
        </w:tc>
        <w:tc>
          <w:tcPr>
            <w:tcW w:w="1787" w:type="dxa"/>
            <w:vAlign w:val="center"/>
          </w:tcPr>
          <w:p w:rsidR="00C84032" w:rsidRPr="00C84032" w:rsidRDefault="00C84032" w:rsidP="00647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proofErr w:type="spellStart"/>
            <w:proofErr w:type="gramStart"/>
            <w:r w:rsidRPr="00C8403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  <w:t>Неудовлет-ворительно</w:t>
            </w:r>
            <w:proofErr w:type="spellEnd"/>
            <w:proofErr w:type="gramEnd"/>
          </w:p>
        </w:tc>
      </w:tr>
      <w:tr w:rsidR="00C84032" w:rsidRPr="00C84032" w:rsidTr="00647BEE">
        <w:tc>
          <w:tcPr>
            <w:tcW w:w="2943" w:type="dxa"/>
            <w:vAlign w:val="center"/>
          </w:tcPr>
          <w:p w:rsidR="00C84032" w:rsidRPr="00C84032" w:rsidRDefault="00C84032" w:rsidP="00647BE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C8403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>Водоснабжение, водоотведение</w:t>
            </w:r>
          </w:p>
        </w:tc>
        <w:tc>
          <w:tcPr>
            <w:tcW w:w="1843" w:type="dxa"/>
            <w:vAlign w:val="center"/>
          </w:tcPr>
          <w:p w:rsidR="00C84032" w:rsidRPr="00C84032" w:rsidRDefault="00C84032" w:rsidP="00647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1549</w:t>
            </w:r>
          </w:p>
        </w:tc>
        <w:tc>
          <w:tcPr>
            <w:tcW w:w="1701" w:type="dxa"/>
            <w:vAlign w:val="center"/>
          </w:tcPr>
          <w:p w:rsidR="00C84032" w:rsidRPr="00C84032" w:rsidRDefault="00C84032" w:rsidP="00647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473" w:type="dxa"/>
            <w:vAlign w:val="center"/>
          </w:tcPr>
          <w:p w:rsidR="00C84032" w:rsidRPr="00C84032" w:rsidRDefault="00C84032" w:rsidP="00647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787" w:type="dxa"/>
            <w:vAlign w:val="center"/>
          </w:tcPr>
          <w:p w:rsidR="00C84032" w:rsidRPr="00C84032" w:rsidRDefault="00C84032" w:rsidP="00647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43</w:t>
            </w:r>
          </w:p>
        </w:tc>
      </w:tr>
      <w:tr w:rsidR="00C84032" w:rsidRPr="00C84032" w:rsidTr="00647BEE">
        <w:tc>
          <w:tcPr>
            <w:tcW w:w="2943" w:type="dxa"/>
            <w:vAlign w:val="center"/>
          </w:tcPr>
          <w:p w:rsidR="00C84032" w:rsidRPr="00C84032" w:rsidRDefault="00C84032" w:rsidP="00647BE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C8403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>Водоочистка</w:t>
            </w:r>
          </w:p>
        </w:tc>
        <w:tc>
          <w:tcPr>
            <w:tcW w:w="1843" w:type="dxa"/>
            <w:vAlign w:val="center"/>
          </w:tcPr>
          <w:p w:rsidR="00C84032" w:rsidRPr="00C84032" w:rsidRDefault="00C84032" w:rsidP="00647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1546</w:t>
            </w:r>
          </w:p>
        </w:tc>
        <w:tc>
          <w:tcPr>
            <w:tcW w:w="1701" w:type="dxa"/>
            <w:vAlign w:val="center"/>
          </w:tcPr>
          <w:p w:rsidR="00C84032" w:rsidRPr="00C84032" w:rsidRDefault="00C84032" w:rsidP="00647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473" w:type="dxa"/>
            <w:vAlign w:val="center"/>
          </w:tcPr>
          <w:p w:rsidR="00C84032" w:rsidRPr="00C84032" w:rsidRDefault="00C84032" w:rsidP="00647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787" w:type="dxa"/>
            <w:vAlign w:val="center"/>
          </w:tcPr>
          <w:p w:rsidR="00C84032" w:rsidRPr="00C84032" w:rsidRDefault="00C84032" w:rsidP="00647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66</w:t>
            </w:r>
          </w:p>
        </w:tc>
      </w:tr>
      <w:tr w:rsidR="00C84032" w:rsidRPr="00C84032" w:rsidTr="00647BEE">
        <w:tc>
          <w:tcPr>
            <w:tcW w:w="2943" w:type="dxa"/>
            <w:vAlign w:val="center"/>
          </w:tcPr>
          <w:p w:rsidR="00C84032" w:rsidRPr="00C84032" w:rsidRDefault="00C84032" w:rsidP="00647BE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C8403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>Газоснабжение</w:t>
            </w:r>
          </w:p>
        </w:tc>
        <w:tc>
          <w:tcPr>
            <w:tcW w:w="1843" w:type="dxa"/>
            <w:vAlign w:val="center"/>
          </w:tcPr>
          <w:p w:rsidR="00C84032" w:rsidRPr="00C84032" w:rsidRDefault="00C84032" w:rsidP="00647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1619</w:t>
            </w:r>
          </w:p>
        </w:tc>
        <w:tc>
          <w:tcPr>
            <w:tcW w:w="1701" w:type="dxa"/>
            <w:vAlign w:val="center"/>
          </w:tcPr>
          <w:p w:rsidR="00C84032" w:rsidRPr="00C84032" w:rsidRDefault="00C84032" w:rsidP="00647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473" w:type="dxa"/>
            <w:vAlign w:val="center"/>
          </w:tcPr>
          <w:p w:rsidR="00C84032" w:rsidRPr="00C84032" w:rsidRDefault="00C84032" w:rsidP="00647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787" w:type="dxa"/>
            <w:vAlign w:val="center"/>
          </w:tcPr>
          <w:p w:rsidR="00C84032" w:rsidRPr="00C84032" w:rsidRDefault="00C84032" w:rsidP="00647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</w:tr>
      <w:tr w:rsidR="00C84032" w:rsidRPr="00C84032" w:rsidTr="00647BEE">
        <w:tc>
          <w:tcPr>
            <w:tcW w:w="2943" w:type="dxa"/>
            <w:vAlign w:val="center"/>
          </w:tcPr>
          <w:p w:rsidR="00C84032" w:rsidRPr="00C84032" w:rsidRDefault="00C84032" w:rsidP="00647BE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C8403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>Электроснабжение</w:t>
            </w:r>
          </w:p>
        </w:tc>
        <w:tc>
          <w:tcPr>
            <w:tcW w:w="1843" w:type="dxa"/>
            <w:vAlign w:val="center"/>
          </w:tcPr>
          <w:p w:rsidR="00C84032" w:rsidRPr="00C84032" w:rsidRDefault="00C84032" w:rsidP="00647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1579</w:t>
            </w:r>
          </w:p>
        </w:tc>
        <w:tc>
          <w:tcPr>
            <w:tcW w:w="1701" w:type="dxa"/>
            <w:vAlign w:val="center"/>
          </w:tcPr>
          <w:p w:rsidR="00C84032" w:rsidRPr="00C84032" w:rsidRDefault="00C84032" w:rsidP="00647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473" w:type="dxa"/>
            <w:vAlign w:val="center"/>
          </w:tcPr>
          <w:p w:rsidR="00C84032" w:rsidRPr="00C84032" w:rsidRDefault="00C84032" w:rsidP="00647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787" w:type="dxa"/>
            <w:vAlign w:val="center"/>
          </w:tcPr>
          <w:p w:rsidR="00C84032" w:rsidRPr="00C84032" w:rsidRDefault="00C84032" w:rsidP="00647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42</w:t>
            </w:r>
          </w:p>
        </w:tc>
      </w:tr>
      <w:tr w:rsidR="00C84032" w:rsidRPr="00C84032" w:rsidTr="00647BEE">
        <w:tc>
          <w:tcPr>
            <w:tcW w:w="2943" w:type="dxa"/>
            <w:vAlign w:val="center"/>
          </w:tcPr>
          <w:p w:rsidR="00C84032" w:rsidRPr="00C84032" w:rsidRDefault="00C84032" w:rsidP="00647BE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C8403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>Теплоснабжение</w:t>
            </w:r>
          </w:p>
        </w:tc>
        <w:tc>
          <w:tcPr>
            <w:tcW w:w="1843" w:type="dxa"/>
            <w:vAlign w:val="center"/>
          </w:tcPr>
          <w:p w:rsidR="00C84032" w:rsidRPr="00C84032" w:rsidRDefault="00C84032" w:rsidP="00647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1648</w:t>
            </w:r>
          </w:p>
        </w:tc>
        <w:tc>
          <w:tcPr>
            <w:tcW w:w="1701" w:type="dxa"/>
            <w:vAlign w:val="center"/>
          </w:tcPr>
          <w:p w:rsidR="00C84032" w:rsidRPr="00C84032" w:rsidRDefault="00C84032" w:rsidP="00647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73" w:type="dxa"/>
            <w:vAlign w:val="center"/>
          </w:tcPr>
          <w:p w:rsidR="00C84032" w:rsidRPr="00C84032" w:rsidRDefault="00C84032" w:rsidP="00647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787" w:type="dxa"/>
            <w:vAlign w:val="center"/>
          </w:tcPr>
          <w:p w:rsidR="00C84032" w:rsidRPr="00C84032" w:rsidRDefault="00C84032" w:rsidP="00647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16</w:t>
            </w:r>
          </w:p>
        </w:tc>
      </w:tr>
      <w:tr w:rsidR="00C84032" w:rsidRPr="00C84032" w:rsidTr="00647BEE">
        <w:tc>
          <w:tcPr>
            <w:tcW w:w="2943" w:type="dxa"/>
            <w:vAlign w:val="center"/>
          </w:tcPr>
          <w:p w:rsidR="00C84032" w:rsidRPr="00C84032" w:rsidRDefault="00C84032" w:rsidP="00647BE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C8403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>Телефонная связь</w:t>
            </w:r>
          </w:p>
        </w:tc>
        <w:tc>
          <w:tcPr>
            <w:tcW w:w="1843" w:type="dxa"/>
            <w:vAlign w:val="center"/>
          </w:tcPr>
          <w:p w:rsidR="00C84032" w:rsidRPr="00C84032" w:rsidRDefault="00C84032" w:rsidP="00647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1604</w:t>
            </w:r>
          </w:p>
        </w:tc>
        <w:tc>
          <w:tcPr>
            <w:tcW w:w="1701" w:type="dxa"/>
            <w:vAlign w:val="center"/>
          </w:tcPr>
          <w:p w:rsidR="00C84032" w:rsidRPr="00C84032" w:rsidRDefault="00C84032" w:rsidP="00647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473" w:type="dxa"/>
            <w:vAlign w:val="center"/>
          </w:tcPr>
          <w:p w:rsidR="00C84032" w:rsidRPr="00C84032" w:rsidRDefault="00C84032" w:rsidP="00647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787" w:type="dxa"/>
            <w:vAlign w:val="center"/>
          </w:tcPr>
          <w:p w:rsidR="00C84032" w:rsidRPr="00C84032" w:rsidRDefault="00C84032" w:rsidP="00647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27</w:t>
            </w:r>
          </w:p>
        </w:tc>
      </w:tr>
    </w:tbl>
    <w:p w:rsidR="00C84032" w:rsidRPr="00C84032" w:rsidRDefault="00C84032" w:rsidP="00DA018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666A34" w:rsidRPr="005D1FBC" w:rsidRDefault="00666A34" w:rsidP="00666A3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403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 результате анализа ответов на вопрос</w:t>
      </w:r>
      <w:r w:rsidRPr="005D1FBC">
        <w:rPr>
          <w:rFonts w:ascii="Times New Roman" w:eastAsia="Times New Roman" w:hAnsi="Times New Roman"/>
          <w:sz w:val="28"/>
          <w:szCs w:val="28"/>
          <w:lang w:eastAsia="ru-RU"/>
        </w:rPr>
        <w:t>: «Какие ключевые факторы конкурентоспособности производимых товаров, работ, услуг являются наиболее важными (возможно дать несколько ответов)?» получены следующие результаты:</w:t>
      </w:r>
    </w:p>
    <w:p w:rsidR="00666A34" w:rsidRPr="00C50790" w:rsidRDefault="00666A34" w:rsidP="00666A34">
      <w:pPr>
        <w:pStyle w:val="a9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0790">
        <w:rPr>
          <w:rFonts w:ascii="Times New Roman" w:eastAsia="Times New Roman" w:hAnsi="Times New Roman"/>
          <w:sz w:val="28"/>
          <w:szCs w:val="28"/>
          <w:lang w:eastAsia="ru-RU"/>
        </w:rPr>
        <w:t xml:space="preserve">Низкая цена –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6,6</w:t>
      </w:r>
      <w:r w:rsidRPr="00C50790">
        <w:rPr>
          <w:rFonts w:ascii="Times New Roman" w:eastAsia="Times New Roman" w:hAnsi="Times New Roman"/>
          <w:sz w:val="28"/>
          <w:szCs w:val="28"/>
          <w:lang w:eastAsia="ru-RU"/>
        </w:rPr>
        <w:t>%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117</w:t>
      </w:r>
      <w:r w:rsidRPr="00C50790">
        <w:rPr>
          <w:rFonts w:ascii="Times New Roman" w:eastAsia="Times New Roman" w:hAnsi="Times New Roman"/>
          <w:sz w:val="28"/>
          <w:szCs w:val="28"/>
          <w:lang w:eastAsia="ru-RU"/>
        </w:rPr>
        <w:t xml:space="preserve"> человек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C50790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666A34" w:rsidRPr="00C50790" w:rsidRDefault="00666A34" w:rsidP="00666A34">
      <w:pPr>
        <w:pStyle w:val="a9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0790">
        <w:rPr>
          <w:rFonts w:ascii="Times New Roman" w:eastAsia="Times New Roman" w:hAnsi="Times New Roman"/>
          <w:sz w:val="28"/>
          <w:szCs w:val="28"/>
          <w:lang w:eastAsia="ru-RU"/>
        </w:rPr>
        <w:t xml:space="preserve">Высокое качество –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14,1</w:t>
      </w:r>
      <w:r w:rsidRPr="00C50790">
        <w:rPr>
          <w:rFonts w:ascii="Times New Roman" w:eastAsia="Times New Roman" w:hAnsi="Times New Roman"/>
          <w:sz w:val="28"/>
          <w:szCs w:val="28"/>
          <w:lang w:eastAsia="ru-RU"/>
        </w:rPr>
        <w:t>%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248</w:t>
      </w:r>
      <w:r w:rsidRPr="00C50790">
        <w:rPr>
          <w:rFonts w:ascii="Times New Roman" w:eastAsia="Times New Roman" w:hAnsi="Times New Roman"/>
          <w:sz w:val="28"/>
          <w:szCs w:val="28"/>
          <w:lang w:eastAsia="ru-RU"/>
        </w:rPr>
        <w:t xml:space="preserve"> человек).</w:t>
      </w:r>
    </w:p>
    <w:p w:rsidR="00666A34" w:rsidRPr="00C50790" w:rsidRDefault="00666A34" w:rsidP="00666A34">
      <w:pPr>
        <w:pStyle w:val="a9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0790">
        <w:rPr>
          <w:rFonts w:ascii="Times New Roman" w:eastAsia="Times New Roman" w:hAnsi="Times New Roman"/>
          <w:sz w:val="28"/>
          <w:szCs w:val="28"/>
          <w:lang w:eastAsia="ru-RU"/>
        </w:rPr>
        <w:t xml:space="preserve">Уникальность продукции –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3,1</w:t>
      </w:r>
      <w:r w:rsidRPr="00C50790">
        <w:rPr>
          <w:rFonts w:ascii="Times New Roman" w:eastAsia="Times New Roman" w:hAnsi="Times New Roman"/>
          <w:sz w:val="28"/>
          <w:szCs w:val="28"/>
          <w:lang w:eastAsia="ru-RU"/>
        </w:rPr>
        <w:t>%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54</w:t>
      </w:r>
      <w:r w:rsidRPr="00C50790">
        <w:rPr>
          <w:rFonts w:ascii="Times New Roman" w:eastAsia="Times New Roman" w:hAnsi="Times New Roman"/>
          <w:sz w:val="28"/>
          <w:szCs w:val="28"/>
          <w:lang w:eastAsia="ru-RU"/>
        </w:rPr>
        <w:t xml:space="preserve"> человека).</w:t>
      </w:r>
    </w:p>
    <w:p w:rsidR="00666A34" w:rsidRPr="00C50790" w:rsidRDefault="00666A34" w:rsidP="00666A34">
      <w:pPr>
        <w:pStyle w:val="a9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0790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Предложение сопутствующих услуг, товаров –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1,5</w:t>
      </w:r>
      <w:r w:rsidRPr="00C50790">
        <w:rPr>
          <w:rFonts w:ascii="Times New Roman" w:eastAsia="Times New Roman" w:hAnsi="Times New Roman"/>
          <w:sz w:val="28"/>
          <w:szCs w:val="28"/>
          <w:lang w:eastAsia="ru-RU"/>
        </w:rPr>
        <w:t>%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C50790">
        <w:rPr>
          <w:rFonts w:ascii="Times New Roman" w:eastAsia="Times New Roman" w:hAnsi="Times New Roman"/>
          <w:sz w:val="28"/>
          <w:szCs w:val="28"/>
          <w:lang w:eastAsia="ru-RU"/>
        </w:rPr>
        <w:t xml:space="preserve"> человек).</w:t>
      </w:r>
    </w:p>
    <w:p w:rsidR="00666A34" w:rsidRPr="00C50790" w:rsidRDefault="00666A34" w:rsidP="00666A34">
      <w:pPr>
        <w:pStyle w:val="a9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0790">
        <w:rPr>
          <w:rFonts w:ascii="Times New Roman" w:eastAsia="Times New Roman" w:hAnsi="Times New Roman"/>
          <w:sz w:val="28"/>
          <w:szCs w:val="28"/>
          <w:lang w:eastAsia="ru-RU"/>
        </w:rPr>
        <w:t xml:space="preserve">Доверительные отношения с клиентами –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1,1</w:t>
      </w:r>
      <w:r w:rsidRPr="00C50790">
        <w:rPr>
          <w:rFonts w:ascii="Times New Roman" w:eastAsia="Times New Roman" w:hAnsi="Times New Roman"/>
          <w:sz w:val="28"/>
          <w:szCs w:val="28"/>
          <w:lang w:eastAsia="ru-RU"/>
        </w:rPr>
        <w:t>%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C50790">
        <w:rPr>
          <w:rFonts w:ascii="Times New Roman" w:eastAsia="Times New Roman" w:hAnsi="Times New Roman"/>
          <w:sz w:val="28"/>
          <w:szCs w:val="28"/>
          <w:lang w:eastAsia="ru-RU"/>
        </w:rPr>
        <w:t xml:space="preserve"> человек).</w:t>
      </w:r>
    </w:p>
    <w:p w:rsidR="00666A34" w:rsidRPr="00253E4B" w:rsidRDefault="00666A34" w:rsidP="00253E4B">
      <w:pPr>
        <w:pStyle w:val="a9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0790">
        <w:rPr>
          <w:rFonts w:ascii="Times New Roman" w:eastAsia="Times New Roman" w:hAnsi="Times New Roman"/>
          <w:sz w:val="28"/>
          <w:szCs w:val="28"/>
          <w:lang w:eastAsia="ru-RU"/>
        </w:rPr>
        <w:t xml:space="preserve">Доверительные отношения с поставщиками –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1,4% (24</w:t>
      </w:r>
      <w:r w:rsidRPr="00C50790">
        <w:rPr>
          <w:rFonts w:ascii="Times New Roman" w:eastAsia="Times New Roman" w:hAnsi="Times New Roman"/>
          <w:sz w:val="28"/>
          <w:szCs w:val="28"/>
          <w:lang w:eastAsia="ru-RU"/>
        </w:rPr>
        <w:t xml:space="preserve"> человек).</w:t>
      </w:r>
    </w:p>
    <w:p w:rsidR="00253E4B" w:rsidRPr="00253E4B" w:rsidRDefault="00DA0180" w:rsidP="00253E4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A018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При оценке качества официальной информации о состоянии конкурентной среды были получены следующие ответы респондентов:</w:t>
      </w: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2595"/>
        <w:gridCol w:w="1902"/>
        <w:gridCol w:w="1844"/>
        <w:gridCol w:w="1844"/>
        <w:gridCol w:w="1562"/>
      </w:tblGrid>
      <w:tr w:rsidR="00DA0180" w:rsidRPr="00DA0180" w:rsidTr="00647BEE">
        <w:tc>
          <w:tcPr>
            <w:tcW w:w="2595" w:type="dxa"/>
            <w:vAlign w:val="center"/>
          </w:tcPr>
          <w:p w:rsidR="00DA0180" w:rsidRPr="00DA0180" w:rsidRDefault="00DA0180" w:rsidP="00647BE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02" w:type="dxa"/>
            <w:vAlign w:val="center"/>
          </w:tcPr>
          <w:p w:rsidR="00DA0180" w:rsidRPr="00DA0180" w:rsidRDefault="00DA0180" w:rsidP="00647BE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</w:pPr>
            <w:r w:rsidRPr="00DA0180"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  <w:t>Удовлетворен</w:t>
            </w:r>
          </w:p>
        </w:tc>
        <w:tc>
          <w:tcPr>
            <w:tcW w:w="1844" w:type="dxa"/>
            <w:vAlign w:val="center"/>
          </w:tcPr>
          <w:p w:rsidR="00DA0180" w:rsidRPr="00DA0180" w:rsidRDefault="00DA0180" w:rsidP="00647BE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</w:pPr>
            <w:r w:rsidRPr="00DA0180"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  <w:t>Скорее удовлетворен</w:t>
            </w:r>
          </w:p>
        </w:tc>
        <w:tc>
          <w:tcPr>
            <w:tcW w:w="1844" w:type="dxa"/>
            <w:vAlign w:val="center"/>
          </w:tcPr>
          <w:p w:rsidR="00DA0180" w:rsidRPr="00DA0180" w:rsidRDefault="00DA0180" w:rsidP="00647BE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</w:pPr>
            <w:r w:rsidRPr="00DA0180"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  <w:t>Скорее не удовлетворен</w:t>
            </w:r>
          </w:p>
        </w:tc>
        <w:tc>
          <w:tcPr>
            <w:tcW w:w="1562" w:type="dxa"/>
            <w:vAlign w:val="center"/>
          </w:tcPr>
          <w:p w:rsidR="00DA0180" w:rsidRPr="00DA0180" w:rsidRDefault="00DA0180" w:rsidP="00647BE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</w:pPr>
            <w:r w:rsidRPr="00DA0180"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  <w:t>Не удовлетворе</w:t>
            </w:r>
            <w:r w:rsidRPr="00DA0180"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  <w:lastRenderedPageBreak/>
              <w:t>н</w:t>
            </w:r>
          </w:p>
        </w:tc>
      </w:tr>
      <w:tr w:rsidR="00DA0180" w:rsidRPr="00DA0180" w:rsidTr="00647BEE">
        <w:tc>
          <w:tcPr>
            <w:tcW w:w="2595" w:type="dxa"/>
            <w:vAlign w:val="center"/>
          </w:tcPr>
          <w:p w:rsidR="00DA0180" w:rsidRPr="00DA0180" w:rsidRDefault="00DA0180" w:rsidP="00647BE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A018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Уровень доступности</w:t>
            </w:r>
          </w:p>
        </w:tc>
        <w:tc>
          <w:tcPr>
            <w:tcW w:w="1902" w:type="dxa"/>
            <w:vAlign w:val="center"/>
          </w:tcPr>
          <w:p w:rsidR="00DA0180" w:rsidRPr="00DA0180" w:rsidRDefault="00DA0180" w:rsidP="00647BE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1621</w:t>
            </w:r>
          </w:p>
        </w:tc>
        <w:tc>
          <w:tcPr>
            <w:tcW w:w="1844" w:type="dxa"/>
            <w:vAlign w:val="center"/>
          </w:tcPr>
          <w:p w:rsidR="00DA0180" w:rsidRPr="00DA0180" w:rsidRDefault="00DA0180" w:rsidP="00647BE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71</w:t>
            </w:r>
          </w:p>
        </w:tc>
        <w:tc>
          <w:tcPr>
            <w:tcW w:w="1844" w:type="dxa"/>
            <w:vAlign w:val="center"/>
          </w:tcPr>
          <w:p w:rsidR="00DA0180" w:rsidRPr="00DA0180" w:rsidRDefault="00DA0180" w:rsidP="00647BE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1562" w:type="dxa"/>
            <w:vAlign w:val="center"/>
          </w:tcPr>
          <w:p w:rsidR="00DA0180" w:rsidRPr="00DA0180" w:rsidRDefault="00DA0180" w:rsidP="00647BE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</w:t>
            </w:r>
          </w:p>
        </w:tc>
      </w:tr>
      <w:tr w:rsidR="00DA0180" w:rsidRPr="00DA0180" w:rsidTr="00647BEE">
        <w:tc>
          <w:tcPr>
            <w:tcW w:w="2595" w:type="dxa"/>
            <w:vAlign w:val="center"/>
          </w:tcPr>
          <w:p w:rsidR="00DA0180" w:rsidRPr="00DA0180" w:rsidRDefault="00DA0180" w:rsidP="00647BE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A018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Уровень понятности</w:t>
            </w:r>
          </w:p>
        </w:tc>
        <w:tc>
          <w:tcPr>
            <w:tcW w:w="1902" w:type="dxa"/>
            <w:vAlign w:val="center"/>
          </w:tcPr>
          <w:p w:rsidR="00DA0180" w:rsidRPr="00DA0180" w:rsidRDefault="00DA0180" w:rsidP="00647BE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1615</w:t>
            </w:r>
          </w:p>
        </w:tc>
        <w:tc>
          <w:tcPr>
            <w:tcW w:w="1844" w:type="dxa"/>
            <w:vAlign w:val="center"/>
          </w:tcPr>
          <w:p w:rsidR="00DA0180" w:rsidRPr="00DA0180" w:rsidRDefault="00DA0180" w:rsidP="00647BE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1844" w:type="dxa"/>
            <w:vAlign w:val="center"/>
          </w:tcPr>
          <w:p w:rsidR="00DA0180" w:rsidRPr="00DA0180" w:rsidRDefault="00DA0180" w:rsidP="00647BE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1562" w:type="dxa"/>
            <w:vAlign w:val="center"/>
          </w:tcPr>
          <w:p w:rsidR="00DA0180" w:rsidRPr="00DA0180" w:rsidRDefault="00DA0180" w:rsidP="00647BE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</w:t>
            </w:r>
          </w:p>
        </w:tc>
      </w:tr>
      <w:tr w:rsidR="00DA0180" w:rsidRPr="00DA0180" w:rsidTr="00647BEE">
        <w:tc>
          <w:tcPr>
            <w:tcW w:w="2595" w:type="dxa"/>
            <w:vAlign w:val="center"/>
          </w:tcPr>
          <w:p w:rsidR="00DA0180" w:rsidRPr="00DA0180" w:rsidRDefault="00DA0180" w:rsidP="00647BE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A018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Удобство получения</w:t>
            </w:r>
          </w:p>
        </w:tc>
        <w:tc>
          <w:tcPr>
            <w:tcW w:w="1902" w:type="dxa"/>
            <w:vAlign w:val="center"/>
          </w:tcPr>
          <w:p w:rsidR="00DA0180" w:rsidRPr="00DA0180" w:rsidRDefault="00DA0180" w:rsidP="00647BE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1621</w:t>
            </w:r>
          </w:p>
        </w:tc>
        <w:tc>
          <w:tcPr>
            <w:tcW w:w="1844" w:type="dxa"/>
            <w:vAlign w:val="center"/>
          </w:tcPr>
          <w:p w:rsidR="00DA0180" w:rsidRPr="00DA0180" w:rsidRDefault="00DA0180" w:rsidP="00647BE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78</w:t>
            </w:r>
          </w:p>
        </w:tc>
        <w:tc>
          <w:tcPr>
            <w:tcW w:w="1844" w:type="dxa"/>
            <w:vAlign w:val="center"/>
          </w:tcPr>
          <w:p w:rsidR="00DA0180" w:rsidRPr="00DA0180" w:rsidRDefault="00DA0180" w:rsidP="00647BE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1562" w:type="dxa"/>
            <w:vAlign w:val="center"/>
          </w:tcPr>
          <w:p w:rsidR="00DA0180" w:rsidRPr="00DA0180" w:rsidRDefault="00DA0180" w:rsidP="00647BE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</w:t>
            </w:r>
          </w:p>
        </w:tc>
      </w:tr>
    </w:tbl>
    <w:p w:rsidR="00DA0180" w:rsidRPr="00DA0180" w:rsidRDefault="00DA0180" w:rsidP="0084683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043B21" w:rsidRPr="00081F6C" w:rsidRDefault="0008098C" w:rsidP="00081F6C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E35DB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0D9BD682" wp14:editId="2E80E104">
            <wp:extent cx="5505450" cy="3562350"/>
            <wp:effectExtent l="0" t="0" r="19050" b="1905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413B1D" w:rsidRDefault="00413B1D" w:rsidP="00ED2D4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D5247" w:rsidRDefault="001D4EDD" w:rsidP="00ED2D4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D4EDD">
        <w:rPr>
          <w:rFonts w:ascii="Times New Roman" w:eastAsia="Times New Roman" w:hAnsi="Times New Roman"/>
          <w:b/>
          <w:sz w:val="28"/>
          <w:szCs w:val="28"/>
          <w:lang w:eastAsia="ru-RU"/>
        </w:rPr>
        <w:t>Пункт 1.4</w:t>
      </w:r>
    </w:p>
    <w:p w:rsidR="001D221F" w:rsidRDefault="001D4EDD" w:rsidP="001D221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1D4ED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1D221F" w:rsidRPr="001D221F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Результаты мониторинга удовлетворенности населения деятельностью в сфере финансовых услуг, осуществляемой на территории </w:t>
      </w:r>
      <w:proofErr w:type="spellStart"/>
      <w:r w:rsidR="001D221F" w:rsidRPr="001D221F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Брюховецкого</w:t>
      </w:r>
      <w:proofErr w:type="spellEnd"/>
      <w:r w:rsidR="001D221F" w:rsidRPr="001D221F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района</w:t>
      </w:r>
    </w:p>
    <w:p w:rsidR="001D221F" w:rsidRPr="001D221F" w:rsidRDefault="001D221F" w:rsidP="001D221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664"/>
        <w:gridCol w:w="1090"/>
        <w:gridCol w:w="1651"/>
        <w:gridCol w:w="1651"/>
        <w:gridCol w:w="1774"/>
        <w:gridCol w:w="1774"/>
      </w:tblGrid>
      <w:tr w:rsidR="001D4EDD" w:rsidRPr="00197156" w:rsidTr="001D4EDD">
        <w:tc>
          <w:tcPr>
            <w:tcW w:w="1596" w:type="dxa"/>
          </w:tcPr>
          <w:p w:rsidR="001D4EDD" w:rsidRPr="001D4EDD" w:rsidRDefault="00194723" w:rsidP="00D40CE3">
            <w:pPr>
              <w:pStyle w:val="a9"/>
              <w:spacing w:before="120" w:after="120" w:line="276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r w:rsidR="001D4EDD" w:rsidRPr="001D4EDD">
              <w:rPr>
                <w:rFonts w:ascii="Times New Roman" w:hAnsi="Times New Roman"/>
                <w:bCs/>
                <w:sz w:val="24"/>
                <w:szCs w:val="24"/>
              </w:rPr>
              <w:t>аименование показателя</w:t>
            </w:r>
          </w:p>
        </w:tc>
        <w:tc>
          <w:tcPr>
            <w:tcW w:w="1098" w:type="dxa"/>
          </w:tcPr>
          <w:p w:rsidR="001D4EDD" w:rsidRPr="001D4EDD" w:rsidRDefault="001D4EDD" w:rsidP="00D40CE3">
            <w:pPr>
              <w:pStyle w:val="a9"/>
              <w:spacing w:before="120" w:after="120"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D4EDD">
              <w:rPr>
                <w:rFonts w:ascii="Times New Roman" w:hAnsi="Times New Roman"/>
                <w:sz w:val="24"/>
                <w:szCs w:val="24"/>
              </w:rPr>
              <w:t xml:space="preserve">Не сталкивался </w:t>
            </w:r>
          </w:p>
        </w:tc>
        <w:tc>
          <w:tcPr>
            <w:tcW w:w="1665" w:type="dxa"/>
          </w:tcPr>
          <w:p w:rsidR="001D4EDD" w:rsidRPr="001D4EDD" w:rsidRDefault="001D4EDD" w:rsidP="00D40CE3">
            <w:pPr>
              <w:pStyle w:val="a9"/>
              <w:spacing w:before="120" w:after="120" w:line="276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D4EDD">
              <w:rPr>
                <w:rFonts w:ascii="Times New Roman" w:hAnsi="Times New Roman"/>
                <w:sz w:val="24"/>
                <w:szCs w:val="24"/>
              </w:rPr>
              <w:t>удовлетворительно.</w:t>
            </w:r>
          </w:p>
        </w:tc>
        <w:tc>
          <w:tcPr>
            <w:tcW w:w="1665" w:type="dxa"/>
          </w:tcPr>
          <w:p w:rsidR="001D4EDD" w:rsidRPr="001D4EDD" w:rsidRDefault="001D4EDD" w:rsidP="00D40CE3">
            <w:pPr>
              <w:pStyle w:val="a9"/>
              <w:spacing w:before="120" w:after="120" w:line="276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D4EDD">
              <w:rPr>
                <w:rFonts w:ascii="Times New Roman" w:hAnsi="Times New Roman"/>
                <w:sz w:val="24"/>
                <w:szCs w:val="24"/>
              </w:rPr>
              <w:t>скорее удовлетворительно.</w:t>
            </w:r>
          </w:p>
        </w:tc>
        <w:tc>
          <w:tcPr>
            <w:tcW w:w="1790" w:type="dxa"/>
          </w:tcPr>
          <w:p w:rsidR="001D4EDD" w:rsidRPr="001D4EDD" w:rsidRDefault="001D4EDD" w:rsidP="00D40CE3">
            <w:pPr>
              <w:pStyle w:val="a9"/>
              <w:spacing w:before="120" w:after="120" w:line="276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D4EDD">
              <w:rPr>
                <w:rFonts w:ascii="Times New Roman" w:hAnsi="Times New Roman"/>
                <w:sz w:val="24"/>
                <w:szCs w:val="24"/>
              </w:rPr>
              <w:t>скорее неудовлетворительно</w:t>
            </w:r>
          </w:p>
        </w:tc>
        <w:tc>
          <w:tcPr>
            <w:tcW w:w="1790" w:type="dxa"/>
          </w:tcPr>
          <w:p w:rsidR="001D4EDD" w:rsidRPr="001D4EDD" w:rsidRDefault="001D4EDD" w:rsidP="00D40CE3">
            <w:pPr>
              <w:pStyle w:val="a9"/>
              <w:spacing w:before="120" w:after="120" w:line="276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D4EDD"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</w:tr>
      <w:tr w:rsidR="00453D4E" w:rsidRPr="00197156" w:rsidTr="001D4EDD">
        <w:tc>
          <w:tcPr>
            <w:tcW w:w="1596" w:type="dxa"/>
          </w:tcPr>
          <w:p w:rsidR="00453D4E" w:rsidRPr="001D4EDD" w:rsidRDefault="00453D4E" w:rsidP="00D40CE3">
            <w:pPr>
              <w:pStyle w:val="a9"/>
              <w:spacing w:before="120" w:after="120" w:line="276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Кредитование</w:t>
            </w:r>
          </w:p>
        </w:tc>
        <w:tc>
          <w:tcPr>
            <w:tcW w:w="1098" w:type="dxa"/>
          </w:tcPr>
          <w:p w:rsidR="00453D4E" w:rsidRPr="001D4EDD" w:rsidRDefault="00453D4E" w:rsidP="00453D4E">
            <w:pPr>
              <w:pStyle w:val="a9"/>
              <w:spacing w:before="120" w:after="120" w:line="276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1305</w:t>
            </w:r>
          </w:p>
        </w:tc>
        <w:tc>
          <w:tcPr>
            <w:tcW w:w="1665" w:type="dxa"/>
          </w:tcPr>
          <w:p w:rsidR="00453D4E" w:rsidRPr="001D4EDD" w:rsidRDefault="00453D4E" w:rsidP="00453D4E">
            <w:pPr>
              <w:pStyle w:val="a9"/>
              <w:spacing w:before="120" w:after="120" w:line="276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319</w:t>
            </w:r>
          </w:p>
        </w:tc>
        <w:tc>
          <w:tcPr>
            <w:tcW w:w="1665" w:type="dxa"/>
          </w:tcPr>
          <w:p w:rsidR="00453D4E" w:rsidRPr="001D4EDD" w:rsidRDefault="00453D4E" w:rsidP="00453D4E">
            <w:pPr>
              <w:pStyle w:val="a9"/>
              <w:spacing w:before="120" w:after="120" w:line="276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790" w:type="dxa"/>
          </w:tcPr>
          <w:p w:rsidR="00453D4E" w:rsidRPr="001D4EDD" w:rsidRDefault="00453D4E" w:rsidP="00453D4E">
            <w:pPr>
              <w:pStyle w:val="a9"/>
              <w:spacing w:before="120" w:after="120" w:line="276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790" w:type="dxa"/>
          </w:tcPr>
          <w:p w:rsidR="00453D4E" w:rsidRPr="001D4EDD" w:rsidRDefault="00453D4E" w:rsidP="00453D4E">
            <w:pPr>
              <w:pStyle w:val="a9"/>
              <w:spacing w:before="120" w:after="120" w:line="276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1D4EDD" w:rsidRPr="007E6800" w:rsidTr="001D4EDD">
        <w:tc>
          <w:tcPr>
            <w:tcW w:w="1596" w:type="dxa"/>
          </w:tcPr>
          <w:p w:rsidR="001D4EDD" w:rsidRPr="001D4EDD" w:rsidRDefault="00323A8E" w:rsidP="00D40CE3">
            <w:pPr>
              <w:pStyle w:val="a9"/>
              <w:spacing w:before="120" w:after="120" w:line="276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D4EDD">
              <w:rPr>
                <w:rFonts w:ascii="Times New Roman" w:hAnsi="Times New Roman"/>
                <w:sz w:val="24"/>
                <w:szCs w:val="24"/>
              </w:rPr>
              <w:t>Вклады/сбережения</w:t>
            </w:r>
          </w:p>
        </w:tc>
        <w:tc>
          <w:tcPr>
            <w:tcW w:w="1098" w:type="dxa"/>
          </w:tcPr>
          <w:p w:rsidR="001D4EDD" w:rsidRPr="001D4EDD" w:rsidRDefault="001D4EDD" w:rsidP="001D4EDD">
            <w:pPr>
              <w:pStyle w:val="a9"/>
              <w:spacing w:before="120" w:after="120" w:line="276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D4EDD">
              <w:rPr>
                <w:rFonts w:ascii="Times New Roman" w:hAnsi="Times New Roman"/>
                <w:bCs/>
                <w:sz w:val="24"/>
                <w:szCs w:val="24"/>
              </w:rPr>
              <w:t>1385</w:t>
            </w:r>
          </w:p>
        </w:tc>
        <w:tc>
          <w:tcPr>
            <w:tcW w:w="1665" w:type="dxa"/>
          </w:tcPr>
          <w:p w:rsidR="001D4EDD" w:rsidRPr="001D4EDD" w:rsidRDefault="001D4EDD" w:rsidP="001D4EDD">
            <w:pPr>
              <w:pStyle w:val="a9"/>
              <w:spacing w:before="120" w:after="120" w:line="276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D4EDD">
              <w:rPr>
                <w:rFonts w:ascii="Times New Roman" w:hAnsi="Times New Roman"/>
                <w:bCs/>
                <w:sz w:val="24"/>
                <w:szCs w:val="24"/>
              </w:rPr>
              <w:t>271</w:t>
            </w:r>
          </w:p>
        </w:tc>
        <w:tc>
          <w:tcPr>
            <w:tcW w:w="1665" w:type="dxa"/>
          </w:tcPr>
          <w:p w:rsidR="001D4EDD" w:rsidRPr="001D4EDD" w:rsidRDefault="001D4EDD" w:rsidP="001D4EDD">
            <w:pPr>
              <w:pStyle w:val="a9"/>
              <w:spacing w:before="120" w:after="120" w:line="276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D4EDD">
              <w:rPr>
                <w:rFonts w:ascii="Times New Roman" w:hAnsi="Times New Roman"/>
                <w:bCs/>
                <w:sz w:val="24"/>
                <w:szCs w:val="24"/>
              </w:rPr>
              <w:t>73</w:t>
            </w:r>
          </w:p>
        </w:tc>
        <w:tc>
          <w:tcPr>
            <w:tcW w:w="1790" w:type="dxa"/>
          </w:tcPr>
          <w:p w:rsidR="001D4EDD" w:rsidRPr="001D4EDD" w:rsidRDefault="001D4EDD" w:rsidP="001D4EDD">
            <w:pPr>
              <w:pStyle w:val="a9"/>
              <w:spacing w:before="120" w:after="120" w:line="276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D4EDD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790" w:type="dxa"/>
          </w:tcPr>
          <w:p w:rsidR="001D4EDD" w:rsidRPr="001D4EDD" w:rsidRDefault="001D4EDD" w:rsidP="001D4EDD">
            <w:pPr>
              <w:pStyle w:val="a9"/>
              <w:spacing w:before="120" w:after="120" w:line="276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D4EDD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</w:tr>
      <w:tr w:rsidR="001D4EDD" w:rsidRPr="007E6800" w:rsidTr="001D4EDD">
        <w:tc>
          <w:tcPr>
            <w:tcW w:w="1596" w:type="dxa"/>
          </w:tcPr>
          <w:p w:rsidR="001D4EDD" w:rsidRPr="001D4EDD" w:rsidRDefault="00323A8E" w:rsidP="001D4EDD">
            <w:pPr>
              <w:pStyle w:val="a9"/>
              <w:spacing w:before="120" w:after="12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4EDD">
              <w:rPr>
                <w:rFonts w:ascii="Times New Roman" w:hAnsi="Times New Roman"/>
                <w:sz w:val="24"/>
                <w:szCs w:val="24"/>
              </w:rPr>
              <w:t>Платежные услуги (онлайн платежи, переводы P2P (с карты на карту), POS-терминалы и др.)</w:t>
            </w:r>
          </w:p>
        </w:tc>
        <w:tc>
          <w:tcPr>
            <w:tcW w:w="1098" w:type="dxa"/>
          </w:tcPr>
          <w:p w:rsidR="001D4EDD" w:rsidRPr="001D4EDD" w:rsidRDefault="001D4EDD" w:rsidP="001D4EDD">
            <w:pPr>
              <w:pStyle w:val="a9"/>
              <w:spacing w:before="120" w:after="120" w:line="276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D4EDD">
              <w:rPr>
                <w:rFonts w:ascii="Times New Roman" w:hAnsi="Times New Roman"/>
                <w:bCs/>
                <w:sz w:val="24"/>
                <w:szCs w:val="24"/>
              </w:rPr>
              <w:t>1355</w:t>
            </w:r>
          </w:p>
        </w:tc>
        <w:tc>
          <w:tcPr>
            <w:tcW w:w="1665" w:type="dxa"/>
          </w:tcPr>
          <w:p w:rsidR="001D4EDD" w:rsidRPr="001D4EDD" w:rsidRDefault="001D4EDD" w:rsidP="001D4EDD">
            <w:pPr>
              <w:pStyle w:val="a9"/>
              <w:spacing w:before="120" w:after="120" w:line="276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D4EDD">
              <w:rPr>
                <w:rFonts w:ascii="Times New Roman" w:hAnsi="Times New Roman"/>
                <w:bCs/>
                <w:sz w:val="24"/>
                <w:szCs w:val="24"/>
              </w:rPr>
              <w:t>290</w:t>
            </w:r>
          </w:p>
        </w:tc>
        <w:tc>
          <w:tcPr>
            <w:tcW w:w="1665" w:type="dxa"/>
          </w:tcPr>
          <w:p w:rsidR="001D4EDD" w:rsidRPr="001D4EDD" w:rsidRDefault="001D4EDD" w:rsidP="001D4EDD">
            <w:pPr>
              <w:pStyle w:val="a9"/>
              <w:spacing w:before="120" w:after="120" w:line="276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D4EDD">
              <w:rPr>
                <w:rFonts w:ascii="Times New Roman" w:hAnsi="Times New Roman"/>
                <w:bCs/>
                <w:sz w:val="24"/>
                <w:szCs w:val="24"/>
              </w:rPr>
              <w:t>64</w:t>
            </w:r>
          </w:p>
        </w:tc>
        <w:tc>
          <w:tcPr>
            <w:tcW w:w="1790" w:type="dxa"/>
          </w:tcPr>
          <w:p w:rsidR="001D4EDD" w:rsidRPr="001D4EDD" w:rsidRDefault="001D4EDD" w:rsidP="001D4EDD">
            <w:pPr>
              <w:pStyle w:val="a9"/>
              <w:spacing w:before="120" w:after="120" w:line="276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D4EDD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  <w:tc>
          <w:tcPr>
            <w:tcW w:w="1790" w:type="dxa"/>
          </w:tcPr>
          <w:p w:rsidR="001D4EDD" w:rsidRPr="001D4EDD" w:rsidRDefault="001D4EDD" w:rsidP="001D4EDD">
            <w:pPr>
              <w:pStyle w:val="a9"/>
              <w:spacing w:before="120" w:after="120" w:line="276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D4EDD"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</w:tr>
      <w:tr w:rsidR="001D4EDD" w:rsidRPr="007E6800" w:rsidTr="001D4EDD">
        <w:tc>
          <w:tcPr>
            <w:tcW w:w="1596" w:type="dxa"/>
          </w:tcPr>
          <w:p w:rsidR="001D4EDD" w:rsidRPr="001D4EDD" w:rsidRDefault="001D4EDD" w:rsidP="00D40CE3">
            <w:pPr>
              <w:pStyle w:val="a9"/>
              <w:spacing w:before="120" w:after="12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4EDD">
              <w:rPr>
                <w:rFonts w:ascii="Times New Roman" w:hAnsi="Times New Roman"/>
                <w:sz w:val="24"/>
                <w:szCs w:val="24"/>
              </w:rPr>
              <w:t>ОСАГО</w:t>
            </w:r>
          </w:p>
        </w:tc>
        <w:tc>
          <w:tcPr>
            <w:tcW w:w="1098" w:type="dxa"/>
          </w:tcPr>
          <w:p w:rsidR="001D4EDD" w:rsidRPr="001D4EDD" w:rsidRDefault="001D4EDD" w:rsidP="001D4EDD">
            <w:pPr>
              <w:pStyle w:val="a9"/>
              <w:spacing w:before="120" w:after="120" w:line="276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D4EDD">
              <w:rPr>
                <w:rFonts w:ascii="Times New Roman" w:hAnsi="Times New Roman"/>
                <w:bCs/>
                <w:sz w:val="24"/>
                <w:szCs w:val="24"/>
              </w:rPr>
              <w:t>1483</w:t>
            </w:r>
          </w:p>
        </w:tc>
        <w:tc>
          <w:tcPr>
            <w:tcW w:w="1665" w:type="dxa"/>
          </w:tcPr>
          <w:p w:rsidR="001D4EDD" w:rsidRPr="001D4EDD" w:rsidRDefault="001D4EDD" w:rsidP="001D4EDD">
            <w:pPr>
              <w:pStyle w:val="a9"/>
              <w:spacing w:before="120" w:after="120" w:line="276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D4EDD">
              <w:rPr>
                <w:rFonts w:ascii="Times New Roman" w:hAnsi="Times New Roman"/>
                <w:bCs/>
                <w:sz w:val="24"/>
                <w:szCs w:val="24"/>
              </w:rPr>
              <w:t>170</w:t>
            </w:r>
          </w:p>
        </w:tc>
        <w:tc>
          <w:tcPr>
            <w:tcW w:w="1665" w:type="dxa"/>
          </w:tcPr>
          <w:p w:rsidR="001D4EDD" w:rsidRPr="001D4EDD" w:rsidRDefault="001D4EDD" w:rsidP="001D4EDD">
            <w:pPr>
              <w:pStyle w:val="a9"/>
              <w:spacing w:before="120" w:after="120" w:line="276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D4EDD">
              <w:rPr>
                <w:rFonts w:ascii="Times New Roman" w:hAnsi="Times New Roman"/>
                <w:bCs/>
                <w:sz w:val="24"/>
                <w:szCs w:val="24"/>
              </w:rPr>
              <w:t>74</w:t>
            </w:r>
          </w:p>
        </w:tc>
        <w:tc>
          <w:tcPr>
            <w:tcW w:w="1790" w:type="dxa"/>
          </w:tcPr>
          <w:p w:rsidR="001D4EDD" w:rsidRPr="001D4EDD" w:rsidRDefault="001D4EDD" w:rsidP="001D4EDD">
            <w:pPr>
              <w:pStyle w:val="a9"/>
              <w:spacing w:before="120" w:after="120" w:line="276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D4EDD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790" w:type="dxa"/>
          </w:tcPr>
          <w:p w:rsidR="001D4EDD" w:rsidRPr="001D4EDD" w:rsidRDefault="001D4EDD" w:rsidP="001D4EDD">
            <w:pPr>
              <w:pStyle w:val="a9"/>
              <w:spacing w:before="120" w:after="120" w:line="276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D4EDD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</w:tr>
      <w:tr w:rsidR="001D4EDD" w:rsidRPr="007E6800" w:rsidTr="001D4EDD">
        <w:tc>
          <w:tcPr>
            <w:tcW w:w="1596" w:type="dxa"/>
          </w:tcPr>
          <w:p w:rsidR="001D4EDD" w:rsidRPr="001D4EDD" w:rsidRDefault="001D4EDD" w:rsidP="001D4EDD">
            <w:pPr>
              <w:pStyle w:val="a9"/>
              <w:spacing w:before="120" w:after="12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4EDD">
              <w:rPr>
                <w:rFonts w:ascii="Times New Roman" w:hAnsi="Times New Roman"/>
                <w:sz w:val="24"/>
                <w:szCs w:val="24"/>
              </w:rPr>
              <w:lastRenderedPageBreak/>
              <w:t>КАСКО</w:t>
            </w:r>
          </w:p>
        </w:tc>
        <w:tc>
          <w:tcPr>
            <w:tcW w:w="1098" w:type="dxa"/>
          </w:tcPr>
          <w:p w:rsidR="001D4EDD" w:rsidRPr="001D4EDD" w:rsidRDefault="001D4EDD" w:rsidP="001D4EDD">
            <w:pPr>
              <w:pStyle w:val="a9"/>
              <w:spacing w:before="120" w:after="120" w:line="276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D4EDD">
              <w:rPr>
                <w:rFonts w:ascii="Times New Roman" w:hAnsi="Times New Roman"/>
                <w:bCs/>
                <w:sz w:val="24"/>
                <w:szCs w:val="24"/>
              </w:rPr>
              <w:t>1593</w:t>
            </w:r>
          </w:p>
        </w:tc>
        <w:tc>
          <w:tcPr>
            <w:tcW w:w="1665" w:type="dxa"/>
          </w:tcPr>
          <w:p w:rsidR="001D4EDD" w:rsidRPr="001D4EDD" w:rsidRDefault="001D4EDD" w:rsidP="001D4EDD">
            <w:pPr>
              <w:pStyle w:val="a9"/>
              <w:spacing w:before="120" w:after="120" w:line="276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D4EDD">
              <w:rPr>
                <w:rFonts w:ascii="Times New Roman" w:hAnsi="Times New Roman"/>
                <w:bCs/>
                <w:sz w:val="24"/>
                <w:szCs w:val="24"/>
              </w:rPr>
              <w:t>85</w:t>
            </w:r>
          </w:p>
        </w:tc>
        <w:tc>
          <w:tcPr>
            <w:tcW w:w="1665" w:type="dxa"/>
          </w:tcPr>
          <w:p w:rsidR="001D4EDD" w:rsidRPr="001D4EDD" w:rsidRDefault="001D4EDD" w:rsidP="001D4EDD">
            <w:pPr>
              <w:pStyle w:val="a9"/>
              <w:spacing w:before="120" w:after="120" w:line="276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D4EDD">
              <w:rPr>
                <w:rFonts w:ascii="Times New Roman" w:hAnsi="Times New Roman"/>
                <w:bCs/>
                <w:sz w:val="24"/>
                <w:szCs w:val="24"/>
              </w:rPr>
              <w:t>47</w:t>
            </w:r>
          </w:p>
        </w:tc>
        <w:tc>
          <w:tcPr>
            <w:tcW w:w="1790" w:type="dxa"/>
          </w:tcPr>
          <w:p w:rsidR="001D4EDD" w:rsidRPr="001D4EDD" w:rsidRDefault="001D4EDD" w:rsidP="001D4EDD">
            <w:pPr>
              <w:pStyle w:val="a9"/>
              <w:spacing w:before="120" w:after="120" w:line="276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D4EDD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790" w:type="dxa"/>
          </w:tcPr>
          <w:p w:rsidR="001D4EDD" w:rsidRPr="001D4EDD" w:rsidRDefault="001D4EDD" w:rsidP="001D4EDD">
            <w:pPr>
              <w:pStyle w:val="a9"/>
              <w:spacing w:before="120" w:after="120" w:line="276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D4EDD"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</w:tr>
      <w:tr w:rsidR="001D4EDD" w:rsidRPr="007E6800" w:rsidTr="001D4EDD">
        <w:tc>
          <w:tcPr>
            <w:tcW w:w="1596" w:type="dxa"/>
          </w:tcPr>
          <w:p w:rsidR="001D4EDD" w:rsidRPr="001D4EDD" w:rsidRDefault="001D4EDD" w:rsidP="001D4EDD">
            <w:pPr>
              <w:pStyle w:val="a9"/>
              <w:spacing w:before="120" w:after="12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4EDD">
              <w:rPr>
                <w:rFonts w:ascii="Times New Roman" w:hAnsi="Times New Roman"/>
                <w:sz w:val="24"/>
                <w:szCs w:val="24"/>
              </w:rPr>
              <w:t>Страхование имущества</w:t>
            </w:r>
          </w:p>
        </w:tc>
        <w:tc>
          <w:tcPr>
            <w:tcW w:w="1098" w:type="dxa"/>
          </w:tcPr>
          <w:p w:rsidR="001D4EDD" w:rsidRPr="001D4EDD" w:rsidRDefault="001D4EDD" w:rsidP="001D4EDD">
            <w:pPr>
              <w:pStyle w:val="a9"/>
              <w:spacing w:before="120" w:after="120" w:line="276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D4EDD">
              <w:rPr>
                <w:rFonts w:ascii="Times New Roman" w:hAnsi="Times New Roman"/>
                <w:bCs/>
                <w:sz w:val="24"/>
                <w:szCs w:val="24"/>
              </w:rPr>
              <w:t>1582</w:t>
            </w:r>
          </w:p>
        </w:tc>
        <w:tc>
          <w:tcPr>
            <w:tcW w:w="1665" w:type="dxa"/>
          </w:tcPr>
          <w:p w:rsidR="001D4EDD" w:rsidRPr="001D4EDD" w:rsidRDefault="001D4EDD" w:rsidP="001D4EDD">
            <w:pPr>
              <w:pStyle w:val="a9"/>
              <w:spacing w:before="120" w:after="120" w:line="276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D4EDD">
              <w:rPr>
                <w:rFonts w:ascii="Times New Roman" w:hAnsi="Times New Roman"/>
                <w:bCs/>
                <w:sz w:val="24"/>
                <w:szCs w:val="24"/>
              </w:rPr>
              <w:t>99</w:t>
            </w:r>
          </w:p>
        </w:tc>
        <w:tc>
          <w:tcPr>
            <w:tcW w:w="1665" w:type="dxa"/>
          </w:tcPr>
          <w:p w:rsidR="001D4EDD" w:rsidRPr="001D4EDD" w:rsidRDefault="001D4EDD" w:rsidP="001D4EDD">
            <w:pPr>
              <w:pStyle w:val="a9"/>
              <w:spacing w:before="120" w:after="120" w:line="276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D4EDD">
              <w:rPr>
                <w:rFonts w:ascii="Times New Roman" w:hAnsi="Times New Roman"/>
                <w:bCs/>
                <w:sz w:val="24"/>
                <w:szCs w:val="24"/>
              </w:rPr>
              <w:t>36</w:t>
            </w:r>
          </w:p>
        </w:tc>
        <w:tc>
          <w:tcPr>
            <w:tcW w:w="1790" w:type="dxa"/>
          </w:tcPr>
          <w:p w:rsidR="001D4EDD" w:rsidRPr="001D4EDD" w:rsidRDefault="001D4EDD" w:rsidP="001D4EDD">
            <w:pPr>
              <w:pStyle w:val="a9"/>
              <w:spacing w:before="120" w:after="120" w:line="276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D4EDD"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</w:p>
        </w:tc>
        <w:tc>
          <w:tcPr>
            <w:tcW w:w="1790" w:type="dxa"/>
          </w:tcPr>
          <w:p w:rsidR="001D4EDD" w:rsidRPr="001D4EDD" w:rsidRDefault="001D4EDD" w:rsidP="001D4EDD">
            <w:pPr>
              <w:pStyle w:val="a9"/>
              <w:spacing w:before="120" w:after="120" w:line="276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D4EDD"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</w:tr>
      <w:tr w:rsidR="001D4EDD" w:rsidRPr="007E6800" w:rsidTr="001D4EDD">
        <w:tc>
          <w:tcPr>
            <w:tcW w:w="1596" w:type="dxa"/>
          </w:tcPr>
          <w:p w:rsidR="001D4EDD" w:rsidRPr="001D4EDD" w:rsidRDefault="001D4EDD" w:rsidP="001D4EDD">
            <w:pPr>
              <w:pStyle w:val="a9"/>
              <w:spacing w:before="120" w:after="12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4EDD">
              <w:rPr>
                <w:rFonts w:ascii="Times New Roman" w:hAnsi="Times New Roman"/>
                <w:sz w:val="24"/>
                <w:szCs w:val="24"/>
              </w:rPr>
              <w:t xml:space="preserve">Получение </w:t>
            </w:r>
            <w:proofErr w:type="spellStart"/>
            <w:r w:rsidRPr="001D4EDD">
              <w:rPr>
                <w:rFonts w:ascii="Times New Roman" w:hAnsi="Times New Roman"/>
                <w:sz w:val="24"/>
                <w:szCs w:val="24"/>
              </w:rPr>
              <w:t>микрозайма</w:t>
            </w:r>
            <w:proofErr w:type="spellEnd"/>
          </w:p>
        </w:tc>
        <w:tc>
          <w:tcPr>
            <w:tcW w:w="1098" w:type="dxa"/>
          </w:tcPr>
          <w:p w:rsidR="001D4EDD" w:rsidRPr="001D4EDD" w:rsidRDefault="001D4EDD" w:rsidP="001D4EDD">
            <w:pPr>
              <w:pStyle w:val="a9"/>
              <w:spacing w:before="120" w:after="120" w:line="276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D4EDD">
              <w:rPr>
                <w:rFonts w:ascii="Times New Roman" w:hAnsi="Times New Roman"/>
                <w:bCs/>
                <w:sz w:val="24"/>
                <w:szCs w:val="24"/>
              </w:rPr>
              <w:t>1644</w:t>
            </w:r>
          </w:p>
        </w:tc>
        <w:tc>
          <w:tcPr>
            <w:tcW w:w="1665" w:type="dxa"/>
          </w:tcPr>
          <w:p w:rsidR="001D4EDD" w:rsidRPr="001D4EDD" w:rsidRDefault="001D4EDD" w:rsidP="001D4EDD">
            <w:pPr>
              <w:pStyle w:val="a9"/>
              <w:spacing w:before="120" w:after="120" w:line="276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D4EDD">
              <w:rPr>
                <w:rFonts w:ascii="Times New Roman" w:hAnsi="Times New Roman"/>
                <w:bCs/>
                <w:sz w:val="24"/>
                <w:szCs w:val="24"/>
              </w:rPr>
              <w:t>52</w:t>
            </w:r>
          </w:p>
        </w:tc>
        <w:tc>
          <w:tcPr>
            <w:tcW w:w="1665" w:type="dxa"/>
          </w:tcPr>
          <w:p w:rsidR="001D4EDD" w:rsidRPr="001D4EDD" w:rsidRDefault="001D4EDD" w:rsidP="001D4EDD">
            <w:pPr>
              <w:pStyle w:val="a9"/>
              <w:spacing w:before="120" w:after="120" w:line="276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D4EDD"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  <w:tc>
          <w:tcPr>
            <w:tcW w:w="1790" w:type="dxa"/>
          </w:tcPr>
          <w:p w:rsidR="001D4EDD" w:rsidRPr="001D4EDD" w:rsidRDefault="001D4EDD" w:rsidP="001D4EDD">
            <w:pPr>
              <w:pStyle w:val="a9"/>
              <w:spacing w:before="120" w:after="120" w:line="276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D4EDD"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790" w:type="dxa"/>
          </w:tcPr>
          <w:p w:rsidR="001D4EDD" w:rsidRPr="001D4EDD" w:rsidRDefault="001D4EDD" w:rsidP="001D4EDD">
            <w:pPr>
              <w:pStyle w:val="a9"/>
              <w:spacing w:before="120" w:after="120" w:line="276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D4EDD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</w:tr>
      <w:tr w:rsidR="001D4EDD" w:rsidRPr="007E6800" w:rsidTr="001D4EDD">
        <w:tc>
          <w:tcPr>
            <w:tcW w:w="1596" w:type="dxa"/>
          </w:tcPr>
          <w:p w:rsidR="001D4EDD" w:rsidRPr="001D4EDD" w:rsidRDefault="001D4EDD" w:rsidP="001D4EDD">
            <w:pPr>
              <w:pStyle w:val="a9"/>
              <w:spacing w:before="120" w:after="12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4EDD">
              <w:rPr>
                <w:rFonts w:ascii="Times New Roman" w:hAnsi="Times New Roman"/>
                <w:sz w:val="24"/>
                <w:szCs w:val="24"/>
              </w:rPr>
              <w:t>Услуги ломбардов</w:t>
            </w:r>
          </w:p>
        </w:tc>
        <w:tc>
          <w:tcPr>
            <w:tcW w:w="1098" w:type="dxa"/>
          </w:tcPr>
          <w:p w:rsidR="001D4EDD" w:rsidRPr="001D4EDD" w:rsidRDefault="001D4EDD" w:rsidP="001D4EDD">
            <w:pPr>
              <w:pStyle w:val="a9"/>
              <w:spacing w:before="120" w:after="120" w:line="276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D4EDD">
              <w:rPr>
                <w:rFonts w:ascii="Times New Roman" w:hAnsi="Times New Roman"/>
                <w:bCs/>
                <w:sz w:val="24"/>
                <w:szCs w:val="24"/>
              </w:rPr>
              <w:t>1640</w:t>
            </w:r>
          </w:p>
        </w:tc>
        <w:tc>
          <w:tcPr>
            <w:tcW w:w="1665" w:type="dxa"/>
          </w:tcPr>
          <w:p w:rsidR="001D4EDD" w:rsidRPr="001D4EDD" w:rsidRDefault="001D4EDD" w:rsidP="001D4EDD">
            <w:pPr>
              <w:pStyle w:val="a9"/>
              <w:spacing w:before="120" w:after="120" w:line="276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D4EDD">
              <w:rPr>
                <w:rFonts w:ascii="Times New Roman" w:hAnsi="Times New Roman"/>
                <w:bCs/>
                <w:sz w:val="24"/>
                <w:szCs w:val="24"/>
              </w:rPr>
              <w:t>51</w:t>
            </w:r>
          </w:p>
        </w:tc>
        <w:tc>
          <w:tcPr>
            <w:tcW w:w="1665" w:type="dxa"/>
          </w:tcPr>
          <w:p w:rsidR="001D4EDD" w:rsidRPr="001D4EDD" w:rsidRDefault="001D4EDD" w:rsidP="001D4EDD">
            <w:pPr>
              <w:pStyle w:val="a9"/>
              <w:spacing w:before="120" w:after="120" w:line="276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D4EDD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790" w:type="dxa"/>
          </w:tcPr>
          <w:p w:rsidR="001D4EDD" w:rsidRPr="001D4EDD" w:rsidRDefault="001D4EDD" w:rsidP="001D4EDD">
            <w:pPr>
              <w:pStyle w:val="a9"/>
              <w:spacing w:before="120" w:after="120" w:line="276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D4EDD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790" w:type="dxa"/>
          </w:tcPr>
          <w:p w:rsidR="001D4EDD" w:rsidRPr="001D4EDD" w:rsidRDefault="001D4EDD" w:rsidP="001D4EDD">
            <w:pPr>
              <w:pStyle w:val="a9"/>
              <w:spacing w:before="120" w:after="120" w:line="276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D4EDD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</w:tr>
    </w:tbl>
    <w:p w:rsidR="001D4EDD" w:rsidRDefault="001D4EDD" w:rsidP="00ED2D4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57E4" w:rsidRDefault="00D53D8B" w:rsidP="00323A8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3A8E">
        <w:rPr>
          <w:rFonts w:ascii="Times New Roman" w:eastAsia="Times New Roman" w:hAnsi="Times New Roman"/>
          <w:sz w:val="28"/>
          <w:szCs w:val="28"/>
          <w:lang w:eastAsia="ru-RU"/>
        </w:rPr>
        <w:t>По результатам таблицы</w:t>
      </w:r>
      <w:r w:rsidR="00323A8E" w:rsidRPr="00323A8E">
        <w:rPr>
          <w:rFonts w:ascii="Times New Roman" w:eastAsia="Times New Roman" w:hAnsi="Times New Roman"/>
          <w:sz w:val="28"/>
          <w:szCs w:val="28"/>
          <w:lang w:eastAsia="ru-RU"/>
        </w:rPr>
        <w:t xml:space="preserve"> можно отметить, что наибольшую удовлетворенность у населения (18,2%) занимает такая финансовая услуга как кредитование, также </w:t>
      </w:r>
      <w:r w:rsidR="00323A8E" w:rsidRPr="00323A8E">
        <w:rPr>
          <w:rFonts w:ascii="Times New Roman" w:hAnsi="Times New Roman"/>
          <w:sz w:val="28"/>
          <w:szCs w:val="28"/>
        </w:rPr>
        <w:t>платежные услуги (онлайн платежи, переводы P2P (с карты на карту), POS-терминалы и др.) – 16,6% и вклады/сбережения – 15,5%.</w:t>
      </w:r>
    </w:p>
    <w:p w:rsidR="00323A8E" w:rsidRPr="00323A8E" w:rsidRDefault="00323A8E" w:rsidP="00323A8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3A8E">
        <w:rPr>
          <w:rFonts w:ascii="Times New Roman" w:hAnsi="Times New Roman"/>
          <w:sz w:val="28"/>
          <w:szCs w:val="28"/>
        </w:rPr>
        <w:t xml:space="preserve"> </w:t>
      </w:r>
    </w:p>
    <w:p w:rsidR="00B11F79" w:rsidRDefault="008C2011" w:rsidP="00B11F7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876925" cy="2981325"/>
            <wp:effectExtent l="0" t="0" r="9525" b="9525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194723" w:rsidRDefault="00194723" w:rsidP="00726AA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552F8" w:rsidRDefault="00263D08" w:rsidP="00726AA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Пункт 1.5. </w:t>
      </w:r>
    </w:p>
    <w:p w:rsidR="006552F8" w:rsidRDefault="006552F8" w:rsidP="006552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вопрос </w:t>
      </w:r>
      <w:r w:rsidRPr="00655246">
        <w:rPr>
          <w:rFonts w:ascii="Times New Roman" w:hAnsi="Times New Roman"/>
          <w:sz w:val="28"/>
          <w:szCs w:val="28"/>
        </w:rPr>
        <w:t>«Охарактеризуйте доступность для Вас базового набора финансовых услуг (страхование, кредитование, вклады/сбережения, платежные услуги) выберите один вариант ответа»</w:t>
      </w:r>
      <w:r>
        <w:rPr>
          <w:rFonts w:ascii="Times New Roman" w:hAnsi="Times New Roman"/>
          <w:sz w:val="28"/>
          <w:szCs w:val="28"/>
        </w:rPr>
        <w:t xml:space="preserve"> были получены следующие результаты:</w:t>
      </w:r>
    </w:p>
    <w:tbl>
      <w:tblPr>
        <w:tblW w:w="8886" w:type="dxa"/>
        <w:tblInd w:w="-27" w:type="dxa"/>
        <w:tblLook w:val="04A0" w:firstRow="1" w:lastRow="0" w:firstColumn="1" w:lastColumn="0" w:noHBand="0" w:noVBand="1"/>
      </w:tblPr>
      <w:tblGrid>
        <w:gridCol w:w="8886"/>
      </w:tblGrid>
      <w:tr w:rsidR="006552F8" w:rsidRPr="00655246" w:rsidTr="00647BEE">
        <w:trPr>
          <w:trHeight w:val="300"/>
        </w:trPr>
        <w:tc>
          <w:tcPr>
            <w:tcW w:w="8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52F8" w:rsidRDefault="006552F8" w:rsidP="001947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6552F8" w:rsidRPr="00655246" w:rsidRDefault="006552F8" w:rsidP="00647BE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286E78CD" wp14:editId="311D0A65">
                  <wp:extent cx="5400675" cy="2409825"/>
                  <wp:effectExtent l="0" t="0" r="9525" b="9525"/>
                  <wp:docPr id="7" name="Диаграмма 7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</w:tr>
    </w:tbl>
    <w:p w:rsidR="009E7D07" w:rsidRDefault="009E7D07" w:rsidP="00420A6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E7D07" w:rsidRDefault="009E7D07" w:rsidP="00726AA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181600" cy="2495550"/>
            <wp:effectExtent l="0" t="0" r="19050" b="1905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420A67" w:rsidRDefault="00420A67" w:rsidP="00726A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0A67">
        <w:rPr>
          <w:rFonts w:ascii="Times New Roman" w:hAnsi="Times New Roman"/>
          <w:sz w:val="28"/>
          <w:szCs w:val="28"/>
        </w:rPr>
        <w:t xml:space="preserve">На </w:t>
      </w:r>
      <w:proofErr w:type="gramStart"/>
      <w:r w:rsidRPr="00420A67">
        <w:rPr>
          <w:rFonts w:ascii="Times New Roman" w:hAnsi="Times New Roman"/>
          <w:sz w:val="28"/>
          <w:szCs w:val="28"/>
        </w:rPr>
        <w:t>вопрос</w:t>
      </w:r>
      <w:proofErr w:type="gramEnd"/>
      <w:r w:rsidRPr="00420A67">
        <w:rPr>
          <w:rFonts w:ascii="Times New Roman" w:hAnsi="Times New Roman"/>
          <w:sz w:val="28"/>
          <w:szCs w:val="28"/>
        </w:rPr>
        <w:t xml:space="preserve"> «Какие из наиболее востребованных финансовых услуг НЕ возможно получить на территории Вашего района?» </w:t>
      </w:r>
      <w:r>
        <w:rPr>
          <w:rFonts w:ascii="Times New Roman" w:hAnsi="Times New Roman"/>
          <w:sz w:val="28"/>
          <w:szCs w:val="28"/>
        </w:rPr>
        <w:t xml:space="preserve">респонденты ответили: </w:t>
      </w:r>
    </w:p>
    <w:p w:rsidR="00420A67" w:rsidRPr="00B55F2C" w:rsidRDefault="00420A67" w:rsidP="00B55F2C">
      <w:pPr>
        <w:pStyle w:val="a9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5F2C">
        <w:rPr>
          <w:rFonts w:ascii="Times New Roman" w:hAnsi="Times New Roman"/>
          <w:sz w:val="28"/>
          <w:szCs w:val="28"/>
        </w:rPr>
        <w:t>Получение кредита (45 чел.) – 4,2%;</w:t>
      </w:r>
    </w:p>
    <w:p w:rsidR="00420A67" w:rsidRPr="00B55F2C" w:rsidRDefault="00420A67" w:rsidP="00B55F2C">
      <w:pPr>
        <w:pStyle w:val="a9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5F2C">
        <w:rPr>
          <w:rFonts w:ascii="Times New Roman" w:hAnsi="Times New Roman"/>
          <w:sz w:val="28"/>
          <w:szCs w:val="28"/>
        </w:rPr>
        <w:t>Открытие вклада (31 чел.) – 2,9%;</w:t>
      </w:r>
    </w:p>
    <w:p w:rsidR="00420A67" w:rsidRPr="00B55F2C" w:rsidRDefault="00420A67" w:rsidP="00B55F2C">
      <w:pPr>
        <w:pStyle w:val="a9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5F2C">
        <w:rPr>
          <w:rFonts w:ascii="Times New Roman" w:hAnsi="Times New Roman"/>
          <w:sz w:val="28"/>
          <w:szCs w:val="28"/>
        </w:rPr>
        <w:t>Платежные услуги (денежные переводы) (28 чел) – 2,6%</w:t>
      </w:r>
    </w:p>
    <w:p w:rsidR="00420A67" w:rsidRPr="00B55F2C" w:rsidRDefault="00420A67" w:rsidP="00B55F2C">
      <w:pPr>
        <w:pStyle w:val="a9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5F2C">
        <w:rPr>
          <w:rFonts w:ascii="Times New Roman" w:hAnsi="Times New Roman"/>
          <w:sz w:val="28"/>
          <w:szCs w:val="28"/>
        </w:rPr>
        <w:t>Услуги ломбардов (26 чел.) – 2,4%.</w:t>
      </w:r>
    </w:p>
    <w:p w:rsidR="00420A67" w:rsidRPr="00420A67" w:rsidRDefault="00420A67" w:rsidP="00B55F2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Однако, большинство опрошенных (903 чел.) – 84% ответили, что возможно получить все виды финансовых услуг. </w:t>
      </w:r>
    </w:p>
    <w:p w:rsidR="002B5737" w:rsidRPr="00B34F90" w:rsidRDefault="00B34F90" w:rsidP="00726A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B34F90">
        <w:rPr>
          <w:rFonts w:ascii="Times New Roman" w:hAnsi="Times New Roman"/>
          <w:sz w:val="28"/>
          <w:szCs w:val="28"/>
          <w:u w:val="single"/>
        </w:rPr>
        <w:t>Основные барьеры</w:t>
      </w:r>
      <w:r w:rsidR="002B5737" w:rsidRPr="00B34F90">
        <w:rPr>
          <w:rFonts w:ascii="Times New Roman" w:hAnsi="Times New Roman"/>
          <w:sz w:val="28"/>
          <w:szCs w:val="28"/>
          <w:u w:val="single"/>
        </w:rPr>
        <w:t xml:space="preserve"> пользования финансовыми услугами</w:t>
      </w:r>
      <w:r w:rsidRPr="00B34F90">
        <w:rPr>
          <w:rFonts w:ascii="Times New Roman" w:hAnsi="Times New Roman"/>
          <w:sz w:val="28"/>
          <w:szCs w:val="28"/>
          <w:u w:val="single"/>
        </w:rPr>
        <w:t xml:space="preserve">, с которыми сталкивались жители района: </w:t>
      </w:r>
    </w:p>
    <w:p w:rsidR="00D4602B" w:rsidRPr="00D4602B" w:rsidRDefault="00D4602B" w:rsidP="00D4602B">
      <w:pPr>
        <w:pStyle w:val="a9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4602B">
        <w:rPr>
          <w:rFonts w:ascii="Times New Roman" w:hAnsi="Times New Roman"/>
          <w:sz w:val="28"/>
          <w:szCs w:val="28"/>
        </w:rPr>
        <w:t xml:space="preserve">Низкая степень доверия к финансовым организациям </w:t>
      </w:r>
      <w:r w:rsidR="00806655">
        <w:rPr>
          <w:rFonts w:ascii="Times New Roman" w:hAnsi="Times New Roman"/>
          <w:sz w:val="28"/>
          <w:szCs w:val="28"/>
        </w:rPr>
        <w:t xml:space="preserve">, </w:t>
      </w:r>
      <w:r w:rsidRPr="00D4602B">
        <w:rPr>
          <w:rFonts w:ascii="Times New Roman" w:hAnsi="Times New Roman"/>
          <w:sz w:val="28"/>
          <w:szCs w:val="28"/>
        </w:rPr>
        <w:t>(56 чел.) – 5,4%;</w:t>
      </w:r>
    </w:p>
    <w:p w:rsidR="00D4602B" w:rsidRDefault="00D4602B" w:rsidP="00D4602B">
      <w:pPr>
        <w:pStyle w:val="a9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4602B">
        <w:rPr>
          <w:rFonts w:ascii="Times New Roman" w:hAnsi="Times New Roman"/>
          <w:sz w:val="28"/>
          <w:szCs w:val="28"/>
        </w:rPr>
        <w:t xml:space="preserve">Недостаточная финансовая грамотность (43 чел.) – 4,2%; </w:t>
      </w:r>
    </w:p>
    <w:p w:rsidR="00D4602B" w:rsidRDefault="00D4602B" w:rsidP="00D4602B">
      <w:pPr>
        <w:pStyle w:val="a9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Привычка пользоваться наличными деньгами (37 чел.) – 3,6%</w:t>
      </w:r>
    </w:p>
    <w:p w:rsidR="00D4602B" w:rsidRPr="007C26F2" w:rsidRDefault="00D4602B" w:rsidP="00D4602B">
      <w:pPr>
        <w:pStyle w:val="a9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C26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Недостаточно развития инфраструктура (нехватка банкоматов, отделений финансовых организаций) (28 чел.) </w:t>
      </w:r>
      <w:r w:rsidR="007C26F2" w:rsidRPr="007C26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 w:rsidRPr="007C26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7C26F2" w:rsidRPr="007C26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2,7%</w:t>
      </w:r>
    </w:p>
    <w:p w:rsidR="007C26F2" w:rsidRPr="007C26F2" w:rsidRDefault="007C26F2" w:rsidP="007C26F2">
      <w:pPr>
        <w:pStyle w:val="a9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C26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Сомнения в конфиденциальности совершаемых операций (22 чел.) – 2,1%</w:t>
      </w:r>
    </w:p>
    <w:p w:rsidR="00BB2933" w:rsidRDefault="007C26F2" w:rsidP="00BB2933">
      <w:pPr>
        <w:pStyle w:val="a9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C26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Дополнительные расходы за электронные расчеты (15 чел) – 1,</w:t>
      </w:r>
      <w:r w:rsidR="00BB293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5%</w:t>
      </w:r>
    </w:p>
    <w:p w:rsidR="00960D7C" w:rsidRDefault="00960D7C" w:rsidP="00960D7C">
      <w:pPr>
        <w:spacing w:after="0" w:line="240" w:lineRule="auto"/>
        <w:ind w:left="360" w:firstLine="34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C26F2" w:rsidRDefault="00BB2933" w:rsidP="00960D7C">
      <w:pPr>
        <w:spacing w:after="0" w:line="240" w:lineRule="auto"/>
        <w:ind w:left="360" w:firstLine="34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B293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Однако,</w:t>
      </w:r>
      <w:r w:rsidR="00960D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628 человек (</w:t>
      </w:r>
      <w:r w:rsidR="00960D7C" w:rsidRPr="00BB293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61,1%</w:t>
      </w:r>
      <w:proofErr w:type="gramStart"/>
      <w:r w:rsidRPr="00BB293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960D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  <w:proofErr w:type="gramEnd"/>
      <w:r w:rsidR="00960D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не имеют</w:t>
      </w:r>
      <w:r w:rsidR="007C26F2" w:rsidRPr="00BB293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барьеров для пользования финансовыми услугами</w:t>
      </w:r>
      <w:r w:rsidR="00960D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</w:p>
    <w:p w:rsidR="009A3FC9" w:rsidRDefault="009A3FC9" w:rsidP="009A3FC9">
      <w:pPr>
        <w:spacing w:after="0" w:line="240" w:lineRule="auto"/>
        <w:ind w:firstLineChars="100" w:firstLine="220"/>
        <w:jc w:val="both"/>
        <w:rPr>
          <w:rFonts w:eastAsia="Times New Roman" w:cs="Calibri"/>
          <w:color w:val="000000"/>
          <w:lang w:eastAsia="ru-RU"/>
        </w:rPr>
      </w:pPr>
    </w:p>
    <w:p w:rsidR="009A3FC9" w:rsidRPr="009A3FC9" w:rsidRDefault="009A3FC9" w:rsidP="009A3FC9">
      <w:pPr>
        <w:spacing w:after="0" w:line="240" w:lineRule="auto"/>
        <w:ind w:firstLineChars="100" w:firstLine="220"/>
        <w:jc w:val="both"/>
        <w:rPr>
          <w:rFonts w:eastAsia="Times New Roman" w:cs="Calibri"/>
          <w:color w:val="000000"/>
          <w:lang w:eastAsia="ru-RU"/>
        </w:rPr>
      </w:pPr>
      <w:r>
        <w:rPr>
          <w:rFonts w:eastAsia="Times New Roman" w:cs="Calibri"/>
          <w:noProof/>
          <w:color w:val="000000"/>
          <w:lang w:eastAsia="ru-RU"/>
        </w:rPr>
        <w:drawing>
          <wp:inline distT="0" distB="0" distL="0" distR="0">
            <wp:extent cx="5486400" cy="3200400"/>
            <wp:effectExtent l="0" t="0" r="19050" b="19050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D11722" w:rsidRDefault="00D11722" w:rsidP="00960D7C">
      <w:pPr>
        <w:spacing w:after="0" w:line="240" w:lineRule="auto"/>
        <w:ind w:left="360" w:firstLine="34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63081" w:rsidRPr="004078C1" w:rsidRDefault="00763081" w:rsidP="004078C1">
      <w:pPr>
        <w:spacing w:after="0" w:line="240" w:lineRule="auto"/>
        <w:ind w:left="360" w:firstLine="34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76308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Данные об оценке населением своего уровня финансовой грамотности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2540"/>
        <w:gridCol w:w="1702"/>
        <w:gridCol w:w="1702"/>
        <w:gridCol w:w="1830"/>
        <w:gridCol w:w="1830"/>
      </w:tblGrid>
      <w:tr w:rsidR="007B674B" w:rsidRPr="00197156" w:rsidTr="000F3CBE">
        <w:tc>
          <w:tcPr>
            <w:tcW w:w="2540" w:type="dxa"/>
          </w:tcPr>
          <w:p w:rsidR="007B674B" w:rsidRPr="00197156" w:rsidRDefault="007B674B" w:rsidP="00D40CE3">
            <w:pPr>
              <w:pStyle w:val="a9"/>
              <w:spacing w:before="120" w:after="120" w:line="276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r w:rsidRPr="00197156">
              <w:rPr>
                <w:rFonts w:ascii="Times New Roman" w:hAnsi="Times New Roman"/>
                <w:bCs/>
                <w:sz w:val="24"/>
                <w:szCs w:val="24"/>
              </w:rPr>
              <w:t>аименование показателя</w:t>
            </w:r>
          </w:p>
        </w:tc>
        <w:tc>
          <w:tcPr>
            <w:tcW w:w="1702" w:type="dxa"/>
          </w:tcPr>
          <w:p w:rsidR="007B674B" w:rsidRPr="00197156" w:rsidRDefault="007B674B" w:rsidP="00D40CE3">
            <w:pPr>
              <w:pStyle w:val="a9"/>
              <w:spacing w:before="120" w:after="120" w:line="276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197156">
              <w:rPr>
                <w:rFonts w:ascii="Times New Roman" w:hAnsi="Times New Roman"/>
                <w:sz w:val="24"/>
                <w:szCs w:val="24"/>
              </w:rPr>
              <w:t>довлетворительно.</w:t>
            </w:r>
          </w:p>
        </w:tc>
        <w:tc>
          <w:tcPr>
            <w:tcW w:w="1702" w:type="dxa"/>
          </w:tcPr>
          <w:p w:rsidR="007B674B" w:rsidRPr="00197156" w:rsidRDefault="007B674B" w:rsidP="00D40CE3">
            <w:pPr>
              <w:pStyle w:val="a9"/>
              <w:spacing w:before="120" w:after="120" w:line="276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197156">
              <w:rPr>
                <w:rFonts w:ascii="Times New Roman" w:hAnsi="Times New Roman"/>
                <w:sz w:val="24"/>
                <w:szCs w:val="24"/>
              </w:rPr>
              <w:t>корее удовлетворительно.</w:t>
            </w:r>
          </w:p>
        </w:tc>
        <w:tc>
          <w:tcPr>
            <w:tcW w:w="1830" w:type="dxa"/>
          </w:tcPr>
          <w:p w:rsidR="007B674B" w:rsidRPr="00197156" w:rsidRDefault="007B674B" w:rsidP="00D40CE3">
            <w:pPr>
              <w:pStyle w:val="a9"/>
              <w:spacing w:before="120" w:after="120" w:line="276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197156">
              <w:rPr>
                <w:rFonts w:ascii="Times New Roman" w:hAnsi="Times New Roman"/>
                <w:sz w:val="24"/>
                <w:szCs w:val="24"/>
              </w:rPr>
              <w:t>корее неудовлетворительно</w:t>
            </w:r>
          </w:p>
        </w:tc>
        <w:tc>
          <w:tcPr>
            <w:tcW w:w="1830" w:type="dxa"/>
          </w:tcPr>
          <w:p w:rsidR="007B674B" w:rsidRPr="00197156" w:rsidRDefault="007B674B" w:rsidP="00D40CE3">
            <w:pPr>
              <w:pStyle w:val="a9"/>
              <w:spacing w:before="120" w:after="120" w:line="276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97156"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</w:tr>
      <w:tr w:rsidR="007B674B" w:rsidRPr="007E6800" w:rsidTr="000F3CBE">
        <w:tc>
          <w:tcPr>
            <w:tcW w:w="2540" w:type="dxa"/>
          </w:tcPr>
          <w:p w:rsidR="007B674B" w:rsidRPr="007B674B" w:rsidRDefault="007B674B" w:rsidP="007B674B">
            <w:pPr>
              <w:pStyle w:val="a9"/>
              <w:spacing w:before="120" w:after="120" w:line="276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B674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Анализ и сравнение финансовых услуг</w:t>
            </w:r>
          </w:p>
        </w:tc>
        <w:tc>
          <w:tcPr>
            <w:tcW w:w="1702" w:type="dxa"/>
          </w:tcPr>
          <w:p w:rsidR="007B674B" w:rsidRPr="007B674B" w:rsidRDefault="000F3CBE" w:rsidP="007B674B">
            <w:pPr>
              <w:pStyle w:val="a9"/>
              <w:spacing w:before="120" w:after="120" w:line="276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1529</w:t>
            </w:r>
          </w:p>
        </w:tc>
        <w:tc>
          <w:tcPr>
            <w:tcW w:w="1702" w:type="dxa"/>
          </w:tcPr>
          <w:p w:rsidR="007B674B" w:rsidRPr="007E6800" w:rsidRDefault="000F3CBE" w:rsidP="00D40CE3">
            <w:pPr>
              <w:pStyle w:val="a9"/>
              <w:spacing w:before="120" w:after="120" w:line="276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131</w:t>
            </w:r>
          </w:p>
        </w:tc>
        <w:tc>
          <w:tcPr>
            <w:tcW w:w="1830" w:type="dxa"/>
          </w:tcPr>
          <w:p w:rsidR="007B674B" w:rsidRPr="007E6800" w:rsidRDefault="000F3CBE" w:rsidP="00D40CE3">
            <w:pPr>
              <w:pStyle w:val="a9"/>
              <w:spacing w:before="120" w:after="120" w:line="276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67</w:t>
            </w:r>
          </w:p>
        </w:tc>
        <w:tc>
          <w:tcPr>
            <w:tcW w:w="1830" w:type="dxa"/>
          </w:tcPr>
          <w:p w:rsidR="007B674B" w:rsidRPr="007E6800" w:rsidRDefault="000F3CBE" w:rsidP="00D40CE3">
            <w:pPr>
              <w:pStyle w:val="a9"/>
              <w:spacing w:before="120" w:after="120" w:line="276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</w:p>
        </w:tc>
      </w:tr>
      <w:tr w:rsidR="007B674B" w:rsidRPr="007E6800" w:rsidTr="000F3CBE">
        <w:tc>
          <w:tcPr>
            <w:tcW w:w="2540" w:type="dxa"/>
          </w:tcPr>
          <w:p w:rsidR="007B674B" w:rsidRPr="007B674B" w:rsidRDefault="007B674B" w:rsidP="007B674B">
            <w:pPr>
              <w:pStyle w:val="a9"/>
              <w:spacing w:before="120" w:after="120" w:line="276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B674B">
              <w:rPr>
                <w:rFonts w:ascii="Times New Roman" w:hAnsi="Times New Roman"/>
                <w:sz w:val="24"/>
                <w:szCs w:val="24"/>
              </w:rPr>
              <w:t>Поиск необходимой финансовой информации</w:t>
            </w:r>
          </w:p>
        </w:tc>
        <w:tc>
          <w:tcPr>
            <w:tcW w:w="1702" w:type="dxa"/>
          </w:tcPr>
          <w:p w:rsidR="007B674B" w:rsidRPr="007B674B" w:rsidRDefault="000F3CBE" w:rsidP="007B674B">
            <w:pPr>
              <w:pStyle w:val="a9"/>
              <w:spacing w:before="120" w:after="120" w:line="276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1550</w:t>
            </w:r>
          </w:p>
        </w:tc>
        <w:tc>
          <w:tcPr>
            <w:tcW w:w="1702" w:type="dxa"/>
          </w:tcPr>
          <w:p w:rsidR="007B674B" w:rsidRPr="007E6800" w:rsidRDefault="000F3CBE" w:rsidP="00D40CE3">
            <w:pPr>
              <w:pStyle w:val="a9"/>
              <w:spacing w:before="120" w:after="120" w:line="276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109</w:t>
            </w:r>
          </w:p>
        </w:tc>
        <w:tc>
          <w:tcPr>
            <w:tcW w:w="1830" w:type="dxa"/>
          </w:tcPr>
          <w:p w:rsidR="007B674B" w:rsidRPr="007E6800" w:rsidRDefault="000F3CBE" w:rsidP="00D40CE3">
            <w:pPr>
              <w:pStyle w:val="a9"/>
              <w:spacing w:before="120" w:after="120" w:line="276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69</w:t>
            </w:r>
          </w:p>
        </w:tc>
        <w:tc>
          <w:tcPr>
            <w:tcW w:w="1830" w:type="dxa"/>
          </w:tcPr>
          <w:p w:rsidR="007B674B" w:rsidRPr="007E6800" w:rsidRDefault="000F3CBE" w:rsidP="00D40CE3">
            <w:pPr>
              <w:pStyle w:val="a9"/>
              <w:spacing w:before="120" w:after="120" w:line="276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</w:tr>
      <w:tr w:rsidR="007B674B" w:rsidRPr="007E6800" w:rsidTr="000F3CBE">
        <w:tc>
          <w:tcPr>
            <w:tcW w:w="2540" w:type="dxa"/>
          </w:tcPr>
          <w:p w:rsidR="007B674B" w:rsidRPr="007B674B" w:rsidRDefault="007B674B" w:rsidP="007B674B">
            <w:pPr>
              <w:pStyle w:val="a9"/>
              <w:spacing w:before="120" w:after="12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74B">
              <w:rPr>
                <w:rFonts w:ascii="Times New Roman" w:hAnsi="Times New Roman"/>
                <w:sz w:val="24"/>
                <w:szCs w:val="24"/>
              </w:rPr>
              <w:t>Знание своих прав как потребителей финансовых услуг</w:t>
            </w:r>
          </w:p>
        </w:tc>
        <w:tc>
          <w:tcPr>
            <w:tcW w:w="1702" w:type="dxa"/>
          </w:tcPr>
          <w:p w:rsidR="007B674B" w:rsidRPr="007B674B" w:rsidRDefault="000F3CBE" w:rsidP="007B674B">
            <w:pPr>
              <w:pStyle w:val="a9"/>
              <w:spacing w:before="120" w:after="120" w:line="276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1504</w:t>
            </w:r>
          </w:p>
        </w:tc>
        <w:tc>
          <w:tcPr>
            <w:tcW w:w="1702" w:type="dxa"/>
          </w:tcPr>
          <w:p w:rsidR="007B674B" w:rsidRPr="007E6800" w:rsidRDefault="000F3CBE" w:rsidP="00D40CE3">
            <w:pPr>
              <w:pStyle w:val="a9"/>
              <w:spacing w:before="120" w:after="120" w:line="276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126</w:t>
            </w:r>
          </w:p>
        </w:tc>
        <w:tc>
          <w:tcPr>
            <w:tcW w:w="1830" w:type="dxa"/>
          </w:tcPr>
          <w:p w:rsidR="007B674B" w:rsidRPr="007E6800" w:rsidRDefault="000F3CBE" w:rsidP="00D40CE3">
            <w:pPr>
              <w:pStyle w:val="a9"/>
              <w:spacing w:before="120" w:after="120" w:line="276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98</w:t>
            </w:r>
          </w:p>
        </w:tc>
        <w:tc>
          <w:tcPr>
            <w:tcW w:w="1830" w:type="dxa"/>
          </w:tcPr>
          <w:p w:rsidR="007B674B" w:rsidRPr="007E6800" w:rsidRDefault="000F3CBE" w:rsidP="00D40CE3">
            <w:pPr>
              <w:pStyle w:val="a9"/>
              <w:spacing w:before="120" w:after="120" w:line="276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</w:tr>
      <w:tr w:rsidR="007B674B" w:rsidRPr="007E6800" w:rsidTr="000F3CBE">
        <w:tc>
          <w:tcPr>
            <w:tcW w:w="2540" w:type="dxa"/>
          </w:tcPr>
          <w:p w:rsidR="007B674B" w:rsidRPr="007B674B" w:rsidRDefault="007B674B" w:rsidP="007B674B">
            <w:pPr>
              <w:pStyle w:val="a9"/>
              <w:spacing w:before="120" w:after="12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74B">
              <w:rPr>
                <w:rFonts w:ascii="Times New Roman" w:hAnsi="Times New Roman"/>
                <w:sz w:val="24"/>
                <w:szCs w:val="24"/>
              </w:rPr>
              <w:t>Оценка рисков на рынке финансовых услуг</w:t>
            </w:r>
          </w:p>
        </w:tc>
        <w:tc>
          <w:tcPr>
            <w:tcW w:w="1702" w:type="dxa"/>
          </w:tcPr>
          <w:p w:rsidR="007B674B" w:rsidRPr="007B674B" w:rsidRDefault="000F3CBE" w:rsidP="007B674B">
            <w:pPr>
              <w:pStyle w:val="a9"/>
              <w:spacing w:before="120" w:after="120" w:line="276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1520</w:t>
            </w:r>
          </w:p>
        </w:tc>
        <w:tc>
          <w:tcPr>
            <w:tcW w:w="1702" w:type="dxa"/>
          </w:tcPr>
          <w:p w:rsidR="007B674B" w:rsidRPr="007E6800" w:rsidRDefault="000F3CBE" w:rsidP="00D40CE3">
            <w:pPr>
              <w:pStyle w:val="a9"/>
              <w:spacing w:before="120" w:after="120" w:line="276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114</w:t>
            </w:r>
          </w:p>
        </w:tc>
        <w:tc>
          <w:tcPr>
            <w:tcW w:w="1830" w:type="dxa"/>
          </w:tcPr>
          <w:p w:rsidR="007B674B" w:rsidRPr="007E6800" w:rsidRDefault="000F3CBE" w:rsidP="00D40CE3">
            <w:pPr>
              <w:pStyle w:val="a9"/>
              <w:spacing w:before="120" w:after="120" w:line="276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80</w:t>
            </w:r>
          </w:p>
        </w:tc>
        <w:tc>
          <w:tcPr>
            <w:tcW w:w="1830" w:type="dxa"/>
          </w:tcPr>
          <w:p w:rsidR="007B674B" w:rsidRPr="007E6800" w:rsidRDefault="000F3CBE" w:rsidP="00D40CE3">
            <w:pPr>
              <w:pStyle w:val="a9"/>
              <w:spacing w:before="120" w:after="120" w:line="276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36</w:t>
            </w:r>
          </w:p>
        </w:tc>
      </w:tr>
      <w:tr w:rsidR="007B674B" w:rsidRPr="007E6800" w:rsidTr="000F3CBE">
        <w:tc>
          <w:tcPr>
            <w:tcW w:w="2540" w:type="dxa"/>
          </w:tcPr>
          <w:p w:rsidR="007B674B" w:rsidRPr="007B674B" w:rsidRDefault="007B674B" w:rsidP="007B674B">
            <w:pPr>
              <w:pStyle w:val="a9"/>
              <w:spacing w:before="120" w:after="12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74B">
              <w:rPr>
                <w:rFonts w:ascii="Times New Roman" w:hAnsi="Times New Roman"/>
                <w:sz w:val="24"/>
                <w:szCs w:val="24"/>
              </w:rPr>
              <w:t>Способность распознать признаки финансового мошенничества</w:t>
            </w:r>
          </w:p>
        </w:tc>
        <w:tc>
          <w:tcPr>
            <w:tcW w:w="1702" w:type="dxa"/>
          </w:tcPr>
          <w:p w:rsidR="007B674B" w:rsidRPr="007B674B" w:rsidRDefault="000F3CBE" w:rsidP="007B674B">
            <w:pPr>
              <w:pStyle w:val="a9"/>
              <w:spacing w:before="120" w:after="120" w:line="276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1534</w:t>
            </w:r>
          </w:p>
        </w:tc>
        <w:tc>
          <w:tcPr>
            <w:tcW w:w="1702" w:type="dxa"/>
          </w:tcPr>
          <w:p w:rsidR="007B674B" w:rsidRPr="007E6800" w:rsidRDefault="000F3CBE" w:rsidP="00D40CE3">
            <w:pPr>
              <w:pStyle w:val="a9"/>
              <w:spacing w:before="120" w:after="120" w:line="276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124</w:t>
            </w:r>
          </w:p>
        </w:tc>
        <w:tc>
          <w:tcPr>
            <w:tcW w:w="1830" w:type="dxa"/>
          </w:tcPr>
          <w:p w:rsidR="007B674B" w:rsidRPr="007E6800" w:rsidRDefault="000F3CBE" w:rsidP="00D40CE3">
            <w:pPr>
              <w:pStyle w:val="a9"/>
              <w:spacing w:before="120" w:after="120" w:line="276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66</w:t>
            </w:r>
          </w:p>
        </w:tc>
        <w:tc>
          <w:tcPr>
            <w:tcW w:w="1830" w:type="dxa"/>
          </w:tcPr>
          <w:p w:rsidR="007B674B" w:rsidRPr="007E6800" w:rsidRDefault="000F3CBE" w:rsidP="00D40CE3">
            <w:pPr>
              <w:pStyle w:val="a9"/>
              <w:spacing w:before="120" w:after="120" w:line="276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</w:tc>
      </w:tr>
      <w:tr w:rsidR="007B674B" w:rsidRPr="007E6800" w:rsidTr="000F3CBE">
        <w:tc>
          <w:tcPr>
            <w:tcW w:w="2540" w:type="dxa"/>
          </w:tcPr>
          <w:p w:rsidR="007B674B" w:rsidRPr="007B674B" w:rsidRDefault="007B674B" w:rsidP="007B674B">
            <w:pPr>
              <w:pStyle w:val="a9"/>
              <w:spacing w:before="120" w:after="12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B674B">
              <w:rPr>
                <w:rFonts w:ascii="Times New Roman" w:hAnsi="Times New Roman"/>
                <w:sz w:val="24"/>
                <w:szCs w:val="24"/>
              </w:rPr>
              <w:t>Избежание</w:t>
            </w:r>
            <w:proofErr w:type="gramEnd"/>
            <w:r w:rsidRPr="007B67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B674B">
              <w:rPr>
                <w:rFonts w:ascii="Times New Roman" w:hAnsi="Times New Roman"/>
                <w:sz w:val="24"/>
                <w:szCs w:val="24"/>
              </w:rPr>
              <w:t>избыточнойзакредитованности</w:t>
            </w:r>
            <w:proofErr w:type="spellEnd"/>
          </w:p>
        </w:tc>
        <w:tc>
          <w:tcPr>
            <w:tcW w:w="1702" w:type="dxa"/>
          </w:tcPr>
          <w:p w:rsidR="007B674B" w:rsidRPr="007B674B" w:rsidRDefault="000F3CBE" w:rsidP="007B674B">
            <w:pPr>
              <w:pStyle w:val="a9"/>
              <w:spacing w:before="120" w:after="120" w:line="276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1574</w:t>
            </w:r>
          </w:p>
        </w:tc>
        <w:tc>
          <w:tcPr>
            <w:tcW w:w="1702" w:type="dxa"/>
          </w:tcPr>
          <w:p w:rsidR="007B674B" w:rsidRPr="007E6800" w:rsidRDefault="000F3CBE" w:rsidP="00D40CE3">
            <w:pPr>
              <w:pStyle w:val="a9"/>
              <w:spacing w:before="120" w:after="120" w:line="276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92</w:t>
            </w:r>
          </w:p>
        </w:tc>
        <w:tc>
          <w:tcPr>
            <w:tcW w:w="1830" w:type="dxa"/>
          </w:tcPr>
          <w:p w:rsidR="007B674B" w:rsidRPr="007E6800" w:rsidRDefault="000F3CBE" w:rsidP="00D40CE3">
            <w:pPr>
              <w:pStyle w:val="a9"/>
              <w:spacing w:before="120" w:after="120" w:line="276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57</w:t>
            </w:r>
          </w:p>
        </w:tc>
        <w:tc>
          <w:tcPr>
            <w:tcW w:w="1830" w:type="dxa"/>
          </w:tcPr>
          <w:p w:rsidR="007B674B" w:rsidRPr="007E6800" w:rsidRDefault="000F3CBE" w:rsidP="00D40CE3">
            <w:pPr>
              <w:pStyle w:val="a9"/>
              <w:spacing w:before="120" w:after="120" w:line="276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</w:t>
            </w:r>
          </w:p>
        </w:tc>
      </w:tr>
      <w:tr w:rsidR="007B674B" w:rsidRPr="007E6800" w:rsidTr="000F3CBE">
        <w:tc>
          <w:tcPr>
            <w:tcW w:w="2540" w:type="dxa"/>
          </w:tcPr>
          <w:p w:rsidR="007B674B" w:rsidRPr="007B674B" w:rsidRDefault="007B674B" w:rsidP="007B674B">
            <w:pPr>
              <w:pStyle w:val="a9"/>
              <w:spacing w:before="120" w:after="12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74B">
              <w:rPr>
                <w:rFonts w:ascii="Times New Roman" w:hAnsi="Times New Roman"/>
                <w:sz w:val="24"/>
                <w:szCs w:val="24"/>
              </w:rPr>
              <w:lastRenderedPageBreak/>
              <w:t>Исполнение своих обязанностей налогоплательщика</w:t>
            </w:r>
          </w:p>
        </w:tc>
        <w:tc>
          <w:tcPr>
            <w:tcW w:w="1702" w:type="dxa"/>
          </w:tcPr>
          <w:p w:rsidR="007B674B" w:rsidRPr="007B674B" w:rsidRDefault="000F3CBE" w:rsidP="007B674B">
            <w:pPr>
              <w:pStyle w:val="a9"/>
              <w:spacing w:before="120" w:after="120" w:line="276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1645</w:t>
            </w:r>
          </w:p>
        </w:tc>
        <w:tc>
          <w:tcPr>
            <w:tcW w:w="1702" w:type="dxa"/>
          </w:tcPr>
          <w:p w:rsidR="007B674B" w:rsidRPr="007E6800" w:rsidRDefault="000F3CBE" w:rsidP="00D40CE3">
            <w:pPr>
              <w:pStyle w:val="a9"/>
              <w:spacing w:before="120" w:after="120" w:line="276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61</w:t>
            </w:r>
          </w:p>
        </w:tc>
        <w:tc>
          <w:tcPr>
            <w:tcW w:w="1830" w:type="dxa"/>
          </w:tcPr>
          <w:p w:rsidR="007B674B" w:rsidRPr="007E6800" w:rsidRDefault="000F3CBE" w:rsidP="00D40CE3">
            <w:pPr>
              <w:pStyle w:val="a9"/>
              <w:spacing w:before="120" w:after="120" w:line="276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  <w:tc>
          <w:tcPr>
            <w:tcW w:w="1830" w:type="dxa"/>
          </w:tcPr>
          <w:p w:rsidR="007B674B" w:rsidRPr="007E6800" w:rsidRDefault="000F3CBE" w:rsidP="00D40CE3">
            <w:pPr>
              <w:pStyle w:val="a9"/>
              <w:spacing w:before="120" w:after="120" w:line="276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</w:tr>
    </w:tbl>
    <w:p w:rsidR="00D11722" w:rsidRPr="00960D7C" w:rsidRDefault="00D11722" w:rsidP="005E282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D6331" w:rsidRDefault="00CD6331" w:rsidP="00D564BB">
      <w:pPr>
        <w:spacing w:before="120" w:after="120"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Пункт 1.6. </w:t>
      </w:r>
      <w:r w:rsidR="007F22B3" w:rsidRPr="007F22B3">
        <w:rPr>
          <w:rFonts w:ascii="Times New Roman" w:hAnsi="Times New Roman"/>
          <w:bCs/>
          <w:sz w:val="28"/>
          <w:szCs w:val="28"/>
        </w:rPr>
        <w:t>Данные мониторинга цен на товары, входящие в перечень отдельных в</w:t>
      </w:r>
      <w:r w:rsidR="002127C7">
        <w:rPr>
          <w:rFonts w:ascii="Times New Roman" w:hAnsi="Times New Roman"/>
          <w:bCs/>
          <w:sz w:val="28"/>
          <w:szCs w:val="28"/>
        </w:rPr>
        <w:t>и</w:t>
      </w:r>
      <w:r w:rsidR="007F22B3" w:rsidRPr="007F22B3">
        <w:rPr>
          <w:rFonts w:ascii="Times New Roman" w:hAnsi="Times New Roman"/>
          <w:bCs/>
          <w:sz w:val="28"/>
          <w:szCs w:val="28"/>
        </w:rPr>
        <w:t>дов социально значимых товаров первой необходи</w:t>
      </w:r>
      <w:r w:rsidR="002127C7">
        <w:rPr>
          <w:rFonts w:ascii="Times New Roman" w:hAnsi="Times New Roman"/>
          <w:bCs/>
          <w:sz w:val="28"/>
          <w:szCs w:val="28"/>
        </w:rPr>
        <w:t>м</w:t>
      </w:r>
      <w:r w:rsidR="007F22B3" w:rsidRPr="007F22B3">
        <w:rPr>
          <w:rFonts w:ascii="Times New Roman" w:hAnsi="Times New Roman"/>
          <w:bCs/>
          <w:sz w:val="28"/>
          <w:szCs w:val="28"/>
        </w:rPr>
        <w:t xml:space="preserve">ости, в отношении которых могут устанавливаться предельно допустимые розничные цены. </w:t>
      </w:r>
    </w:p>
    <w:p w:rsidR="007F22B3" w:rsidRPr="007F22B3" w:rsidRDefault="007F22B3" w:rsidP="007F22B3">
      <w:pPr>
        <w:spacing w:before="120" w:after="120" w:line="276" w:lineRule="auto"/>
        <w:ind w:firstLine="709"/>
        <w:jc w:val="center"/>
        <w:rPr>
          <w:rFonts w:ascii="Times New Roman" w:hAnsi="Times New Roman"/>
          <w:bCs/>
          <w:sz w:val="28"/>
          <w:szCs w:val="28"/>
          <w:u w:val="single"/>
        </w:rPr>
      </w:pPr>
      <w:r>
        <w:rPr>
          <w:rFonts w:ascii="Times New Roman" w:hAnsi="Times New Roman"/>
          <w:bCs/>
          <w:sz w:val="28"/>
          <w:szCs w:val="28"/>
          <w:u w:val="single"/>
        </w:rPr>
        <w:t xml:space="preserve">Группа товаров (услуг), на которые, </w:t>
      </w:r>
      <w:r w:rsidRPr="007F22B3">
        <w:rPr>
          <w:rFonts w:ascii="Times New Roman" w:hAnsi="Times New Roman"/>
          <w:bCs/>
          <w:sz w:val="28"/>
          <w:szCs w:val="28"/>
          <w:u w:val="single"/>
        </w:rPr>
        <w:t>по мнению респондентов</w:t>
      </w:r>
      <w:r>
        <w:rPr>
          <w:rFonts w:ascii="Times New Roman" w:hAnsi="Times New Roman"/>
          <w:bCs/>
          <w:sz w:val="28"/>
          <w:szCs w:val="28"/>
          <w:u w:val="single"/>
        </w:rPr>
        <w:t>,</w:t>
      </w:r>
      <w:r w:rsidRPr="007F22B3">
        <w:rPr>
          <w:rFonts w:ascii="Times New Roman" w:hAnsi="Times New Roman"/>
          <w:bCs/>
          <w:sz w:val="28"/>
          <w:szCs w:val="28"/>
          <w:u w:val="single"/>
        </w:rPr>
        <w:t xml:space="preserve"> завышена цена в Краснодарском крае по сравнению с другими регионами</w:t>
      </w:r>
      <w:r>
        <w:rPr>
          <w:rFonts w:ascii="Times New Roman" w:hAnsi="Times New Roman"/>
          <w:bCs/>
          <w:sz w:val="28"/>
          <w:szCs w:val="28"/>
          <w:u w:val="single"/>
        </w:rPr>
        <w:t xml:space="preserve"> РФ</w:t>
      </w:r>
      <w:r w:rsidR="00AA7AAC">
        <w:rPr>
          <w:rFonts w:ascii="Times New Roman" w:hAnsi="Times New Roman"/>
          <w:bCs/>
          <w:sz w:val="28"/>
          <w:szCs w:val="28"/>
          <w:u w:val="single"/>
        </w:rPr>
        <w:t>, чел.</w:t>
      </w:r>
    </w:p>
    <w:p w:rsidR="00CC00AA" w:rsidRDefault="007F22B3" w:rsidP="00D564BB">
      <w:pPr>
        <w:spacing w:before="120" w:after="120" w:line="276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0" t="0" r="19050" b="1905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AA7AAC" w:rsidRDefault="00AA7AAC" w:rsidP="00D564BB">
      <w:pPr>
        <w:spacing w:before="120" w:after="120" w:line="276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72746" w:rsidRDefault="006440E9" w:rsidP="00D564BB">
      <w:pPr>
        <w:spacing w:before="120" w:after="120" w:line="276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Пункт 1.7</w:t>
      </w:r>
      <w:r w:rsidR="00D564BB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D26251">
        <w:rPr>
          <w:rFonts w:ascii="Times New Roman" w:hAnsi="Times New Roman"/>
          <w:b/>
          <w:bCs/>
          <w:sz w:val="28"/>
          <w:szCs w:val="28"/>
        </w:rPr>
        <w:t>Данные мониторинга логистических возможно</w:t>
      </w:r>
      <w:r w:rsidR="00072746">
        <w:rPr>
          <w:rFonts w:ascii="Times New Roman" w:hAnsi="Times New Roman"/>
          <w:b/>
          <w:bCs/>
          <w:sz w:val="28"/>
          <w:szCs w:val="28"/>
        </w:rPr>
        <w:t xml:space="preserve">стей муниципального образования </w:t>
      </w:r>
      <w:proofErr w:type="spellStart"/>
      <w:r w:rsidR="00072746">
        <w:rPr>
          <w:rFonts w:ascii="Times New Roman" w:hAnsi="Times New Roman"/>
          <w:b/>
          <w:bCs/>
          <w:sz w:val="28"/>
          <w:szCs w:val="28"/>
        </w:rPr>
        <w:t>Брюховецкий</w:t>
      </w:r>
      <w:proofErr w:type="spellEnd"/>
      <w:r w:rsidR="00072746">
        <w:rPr>
          <w:rFonts w:ascii="Times New Roman" w:hAnsi="Times New Roman"/>
          <w:b/>
          <w:bCs/>
          <w:sz w:val="28"/>
          <w:szCs w:val="28"/>
        </w:rPr>
        <w:t xml:space="preserve"> район.</w:t>
      </w:r>
    </w:p>
    <w:p w:rsidR="003F433F" w:rsidRDefault="003F433F" w:rsidP="003F433F">
      <w:pPr>
        <w:spacing w:after="0" w:line="240" w:lineRule="auto"/>
        <w:ind w:firstLine="567"/>
        <w:jc w:val="both"/>
        <w:rPr>
          <w:rFonts w:ascii="Times New Roman" w:eastAsia="Times New Roman" w:hAnsi="Times New Roman"/>
          <w:snapToGrid w:val="0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napToGrid w:val="0"/>
          <w:sz w:val="28"/>
          <w:szCs w:val="20"/>
          <w:lang w:eastAsia="ru-RU"/>
        </w:rPr>
        <w:t xml:space="preserve">Транспортный комплекс </w:t>
      </w:r>
      <w:proofErr w:type="spellStart"/>
      <w:r>
        <w:rPr>
          <w:rFonts w:ascii="Times New Roman" w:eastAsia="Times New Roman" w:hAnsi="Times New Roman"/>
          <w:snapToGrid w:val="0"/>
          <w:sz w:val="28"/>
          <w:szCs w:val="20"/>
          <w:lang w:eastAsia="ru-RU"/>
        </w:rPr>
        <w:t>Брюховецкого</w:t>
      </w:r>
      <w:proofErr w:type="spellEnd"/>
      <w:r>
        <w:rPr>
          <w:rFonts w:ascii="Times New Roman" w:eastAsia="Times New Roman" w:hAnsi="Times New Roman"/>
          <w:snapToGrid w:val="0"/>
          <w:sz w:val="28"/>
          <w:szCs w:val="20"/>
          <w:lang w:eastAsia="ru-RU"/>
        </w:rPr>
        <w:t xml:space="preserve"> района включает в себя </w:t>
      </w:r>
      <w:proofErr w:type="spellStart"/>
      <w:proofErr w:type="gramStart"/>
      <w:r>
        <w:rPr>
          <w:rFonts w:ascii="Times New Roman" w:eastAsia="Times New Roman" w:hAnsi="Times New Roman"/>
          <w:snapToGrid w:val="0"/>
          <w:sz w:val="28"/>
          <w:szCs w:val="20"/>
          <w:lang w:eastAsia="ru-RU"/>
        </w:rPr>
        <w:t>автомо-бильный</w:t>
      </w:r>
      <w:proofErr w:type="spellEnd"/>
      <w:proofErr w:type="gramEnd"/>
      <w:r>
        <w:rPr>
          <w:rFonts w:ascii="Times New Roman" w:eastAsia="Times New Roman" w:hAnsi="Times New Roman"/>
          <w:snapToGrid w:val="0"/>
          <w:sz w:val="28"/>
          <w:szCs w:val="20"/>
          <w:lang w:eastAsia="ru-RU"/>
        </w:rPr>
        <w:t>, железнодорожный транспорт и организации, оказывающие диспетчерские услуги по пассажирским перевозкам.</w:t>
      </w:r>
    </w:p>
    <w:p w:rsidR="003F433F" w:rsidRDefault="003F433F" w:rsidP="003F433F">
      <w:pPr>
        <w:spacing w:after="0" w:line="240" w:lineRule="auto"/>
        <w:ind w:firstLine="567"/>
        <w:jc w:val="both"/>
        <w:rPr>
          <w:rFonts w:ascii="Times New Roman" w:eastAsia="Times New Roman" w:hAnsi="Times New Roman"/>
          <w:snapToGrid w:val="0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napToGrid w:val="0"/>
          <w:sz w:val="28"/>
          <w:szCs w:val="20"/>
          <w:lang w:eastAsia="ru-RU"/>
        </w:rPr>
        <w:t xml:space="preserve">Автомобильный транспорт представлен малыми предприятиями и индивидуальными предпринимателями, которые осуществляют грузовые и пассажирские перевозки. Кроме того, грузовые перевозки осуществляет ведомственный транспорт организаций хозяйственного комплекса района. </w:t>
      </w:r>
    </w:p>
    <w:p w:rsidR="003F433F" w:rsidRDefault="003F433F" w:rsidP="003F433F">
      <w:pPr>
        <w:spacing w:after="0" w:line="240" w:lineRule="auto"/>
        <w:ind w:firstLine="567"/>
        <w:jc w:val="both"/>
        <w:rPr>
          <w:rFonts w:ascii="Times New Roman" w:eastAsia="Times New Roman" w:hAnsi="Times New Roman"/>
          <w:snapToGrid w:val="0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napToGrid w:val="0"/>
          <w:sz w:val="28"/>
          <w:szCs w:val="20"/>
          <w:lang w:eastAsia="ru-RU"/>
        </w:rPr>
        <w:t xml:space="preserve">В муниципальном образовании </w:t>
      </w:r>
      <w:proofErr w:type="spellStart"/>
      <w:r>
        <w:rPr>
          <w:rFonts w:ascii="Times New Roman" w:eastAsia="Times New Roman" w:hAnsi="Times New Roman"/>
          <w:snapToGrid w:val="0"/>
          <w:sz w:val="28"/>
          <w:szCs w:val="20"/>
          <w:lang w:eastAsia="ru-RU"/>
        </w:rPr>
        <w:t>Брюховецкий</w:t>
      </w:r>
      <w:proofErr w:type="spellEnd"/>
      <w:r>
        <w:rPr>
          <w:rFonts w:ascii="Times New Roman" w:eastAsia="Times New Roman" w:hAnsi="Times New Roman"/>
          <w:snapToGrid w:val="0"/>
          <w:sz w:val="28"/>
          <w:szCs w:val="20"/>
          <w:lang w:eastAsia="ru-RU"/>
        </w:rPr>
        <w:t xml:space="preserve"> район действует 11 маршрутов транспорта общего пользования, в том числе 1 городской маршрут и 10 маршрутов пригородного сообщения, общей протяженностью 782 км, расположен 1 автовокзал, с которого происходят отправления автобусов междугороднего значения.</w:t>
      </w:r>
    </w:p>
    <w:p w:rsidR="003F433F" w:rsidRPr="003F433F" w:rsidRDefault="003F433F" w:rsidP="003F433F">
      <w:pPr>
        <w:spacing w:after="0" w:line="240" w:lineRule="auto"/>
        <w:ind w:firstLine="567"/>
        <w:jc w:val="both"/>
        <w:rPr>
          <w:rFonts w:ascii="Times New Roman" w:eastAsia="Times New Roman" w:hAnsi="Times New Roman"/>
          <w:snapToGrid w:val="0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napToGrid w:val="0"/>
          <w:sz w:val="28"/>
          <w:szCs w:val="20"/>
          <w:lang w:eastAsia="ru-RU"/>
        </w:rPr>
        <w:lastRenderedPageBreak/>
        <w:t xml:space="preserve">Перевозку пассажиров осуществляет 18 единиц транспортного парка,           которые принадлежат трем индивидуальным предпринимателям, в том числе:           ИП Кравцов - 15 единиц, ИП Власенко - 2 единицы и ИП </w:t>
      </w:r>
      <w:proofErr w:type="spellStart"/>
      <w:r>
        <w:rPr>
          <w:rFonts w:ascii="Times New Roman" w:eastAsia="Times New Roman" w:hAnsi="Times New Roman"/>
          <w:snapToGrid w:val="0"/>
          <w:sz w:val="28"/>
          <w:szCs w:val="20"/>
          <w:lang w:eastAsia="ru-RU"/>
        </w:rPr>
        <w:t>Труш</w:t>
      </w:r>
      <w:proofErr w:type="spellEnd"/>
      <w:r>
        <w:rPr>
          <w:rFonts w:ascii="Times New Roman" w:eastAsia="Times New Roman" w:hAnsi="Times New Roman"/>
          <w:snapToGrid w:val="0"/>
          <w:sz w:val="28"/>
          <w:szCs w:val="20"/>
          <w:lang w:eastAsia="ru-RU"/>
        </w:rPr>
        <w:t xml:space="preserve"> – 1 единица. В настоящее время весь транспорт, задействованный на пассажирских перевозках, оборудован системой спутниковой навигации ГЛОНАСС и ГЛОНАСС/GPS.</w:t>
      </w:r>
    </w:p>
    <w:p w:rsidR="00D564BB" w:rsidRPr="00AA3168" w:rsidRDefault="00D564BB" w:rsidP="00D564BB">
      <w:pPr>
        <w:spacing w:before="120" w:after="120"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A3168">
        <w:rPr>
          <w:rFonts w:ascii="Times New Roman" w:hAnsi="Times New Roman"/>
          <w:b/>
          <w:bCs/>
          <w:sz w:val="28"/>
          <w:szCs w:val="28"/>
        </w:rPr>
        <w:t>На вопрос «</w:t>
      </w:r>
      <w:r w:rsidRPr="00AA3168">
        <w:rPr>
          <w:rFonts w:ascii="Times New Roman" w:hAnsi="Times New Roman"/>
          <w:b/>
          <w:sz w:val="28"/>
          <w:szCs w:val="28"/>
        </w:rPr>
        <w:t xml:space="preserve">Как Вы оцениваете работу общественного транспорта в вашем городе?» </w:t>
      </w:r>
      <w:r w:rsidR="0075353C" w:rsidRPr="00AA3168">
        <w:rPr>
          <w:rFonts w:ascii="Times New Roman" w:hAnsi="Times New Roman"/>
          <w:b/>
          <w:sz w:val="28"/>
          <w:szCs w:val="28"/>
        </w:rPr>
        <w:t>были получены следующие результаты:</w:t>
      </w:r>
    </w:p>
    <w:p w:rsidR="00072746" w:rsidRDefault="00072746" w:rsidP="00D564BB">
      <w:pPr>
        <w:spacing w:before="120" w:after="120"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  <w:lang w:eastAsia="ru-RU"/>
        </w:rPr>
        <w:drawing>
          <wp:inline distT="0" distB="0" distL="0" distR="0" wp14:anchorId="239DA72B" wp14:editId="7222D198">
            <wp:extent cx="4972050" cy="3314700"/>
            <wp:effectExtent l="0" t="0" r="19050" b="1905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CB00B0" w:rsidRDefault="00CB00B0" w:rsidP="00D564BB">
      <w:pPr>
        <w:spacing w:before="120" w:after="120"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3F433F" w:rsidRDefault="003F433F" w:rsidP="00A470B5">
      <w:pPr>
        <w:spacing w:before="120" w:after="120" w:line="276" w:lineRule="auto"/>
        <w:ind w:firstLine="709"/>
        <w:jc w:val="both"/>
        <w:rPr>
          <w:rFonts w:ascii="Times New Roman" w:eastAsia="Courier New" w:hAnsi="Times New Roman"/>
          <w:b/>
          <w:color w:val="000000"/>
          <w:sz w:val="28"/>
          <w:szCs w:val="28"/>
          <w:lang w:eastAsia="ru-RU" w:bidi="ru-RU"/>
        </w:rPr>
      </w:pPr>
    </w:p>
    <w:p w:rsidR="0027688D" w:rsidRDefault="00CB00B0" w:rsidP="00A470B5">
      <w:pPr>
        <w:spacing w:before="120" w:after="120"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95F52">
        <w:rPr>
          <w:rFonts w:ascii="Times New Roman" w:eastAsia="Courier New" w:hAnsi="Times New Roman"/>
          <w:b/>
          <w:color w:val="000000"/>
          <w:sz w:val="28"/>
          <w:szCs w:val="28"/>
          <w:lang w:eastAsia="ru-RU" w:bidi="ru-RU"/>
        </w:rPr>
        <w:t xml:space="preserve">Оценивая частоту пользования </w:t>
      </w:r>
      <w:r w:rsidRPr="00E95F52">
        <w:rPr>
          <w:rFonts w:ascii="Times New Roman" w:hAnsi="Times New Roman"/>
          <w:b/>
          <w:bCs/>
          <w:sz w:val="28"/>
          <w:szCs w:val="28"/>
        </w:rPr>
        <w:t xml:space="preserve">общественным транспортом на территории </w:t>
      </w:r>
      <w:proofErr w:type="spellStart"/>
      <w:r w:rsidRPr="00E95F52">
        <w:rPr>
          <w:rFonts w:ascii="Times New Roman" w:hAnsi="Times New Roman"/>
          <w:b/>
          <w:bCs/>
          <w:sz w:val="28"/>
          <w:szCs w:val="28"/>
        </w:rPr>
        <w:t>Брюховецкого</w:t>
      </w:r>
      <w:proofErr w:type="spellEnd"/>
      <w:r w:rsidRPr="00E95F52">
        <w:rPr>
          <w:rFonts w:ascii="Times New Roman" w:hAnsi="Times New Roman"/>
          <w:b/>
          <w:bCs/>
          <w:sz w:val="28"/>
          <w:szCs w:val="28"/>
        </w:rPr>
        <w:t xml:space="preserve"> района</w:t>
      </w:r>
      <w:r w:rsidR="00E95F52" w:rsidRPr="00E95F52">
        <w:rPr>
          <w:rFonts w:ascii="Times New Roman" w:hAnsi="Times New Roman"/>
          <w:b/>
          <w:bCs/>
          <w:sz w:val="28"/>
          <w:szCs w:val="28"/>
        </w:rPr>
        <w:t>,</w:t>
      </w:r>
      <w:r w:rsidRPr="00E95F5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368E7" w:rsidRPr="00E95F52">
        <w:rPr>
          <w:rFonts w:ascii="Times New Roman" w:hAnsi="Times New Roman"/>
          <w:b/>
          <w:bCs/>
          <w:sz w:val="28"/>
          <w:szCs w:val="28"/>
        </w:rPr>
        <w:t>респонденты ответили следующее</w:t>
      </w:r>
      <w:r w:rsidR="00B368E7">
        <w:rPr>
          <w:rFonts w:ascii="Times New Roman" w:hAnsi="Times New Roman"/>
          <w:bCs/>
          <w:sz w:val="28"/>
          <w:szCs w:val="28"/>
        </w:rPr>
        <w:t xml:space="preserve">: </w:t>
      </w:r>
    </w:p>
    <w:p w:rsidR="00D218D4" w:rsidRPr="00D218D4" w:rsidRDefault="00D218D4" w:rsidP="00D218D4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2763C6">
        <w:rPr>
          <w:rFonts w:ascii="Times New Roman" w:hAnsi="Times New Roman"/>
          <w:b/>
          <w:sz w:val="24"/>
          <w:szCs w:val="24"/>
        </w:rPr>
        <w:t xml:space="preserve">Варианты ответа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</w:t>
      </w:r>
      <w:r w:rsidR="0027688D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   </w:t>
      </w:r>
      <w:r w:rsidRPr="002763C6">
        <w:rPr>
          <w:rFonts w:ascii="Times New Roman" w:hAnsi="Times New Roman"/>
          <w:b/>
          <w:sz w:val="24"/>
          <w:szCs w:val="24"/>
        </w:rPr>
        <w:t xml:space="preserve"> кол-во</w:t>
      </w:r>
    </w:p>
    <w:tbl>
      <w:tblPr>
        <w:tblW w:w="8900" w:type="dxa"/>
        <w:tblInd w:w="-27" w:type="dxa"/>
        <w:tblLook w:val="04A0" w:firstRow="1" w:lastRow="0" w:firstColumn="1" w:lastColumn="0" w:noHBand="0" w:noVBand="1"/>
      </w:tblPr>
      <w:tblGrid>
        <w:gridCol w:w="8900"/>
      </w:tblGrid>
      <w:tr w:rsidR="003003E5" w:rsidRPr="003003E5" w:rsidTr="003003E5">
        <w:trPr>
          <w:trHeight w:val="300"/>
        </w:trPr>
        <w:tc>
          <w:tcPr>
            <w:tcW w:w="8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3E5" w:rsidRPr="00A621C9" w:rsidRDefault="003003E5" w:rsidP="003003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621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Один или несколько раз в месяц</w:t>
            </w:r>
            <w:r w:rsidR="00A621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</w:t>
            </w:r>
            <w:r w:rsidR="009932F7" w:rsidRPr="00A621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="00A621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</w:t>
            </w:r>
            <w:r w:rsidR="009932F7" w:rsidRPr="00A621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99</w:t>
            </w:r>
          </w:p>
        </w:tc>
      </w:tr>
      <w:tr w:rsidR="003003E5" w:rsidRPr="003003E5" w:rsidTr="003003E5">
        <w:trPr>
          <w:trHeight w:val="300"/>
        </w:trPr>
        <w:tc>
          <w:tcPr>
            <w:tcW w:w="8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3E5" w:rsidRPr="00A621C9" w:rsidRDefault="003003E5" w:rsidP="003003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621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Один или несколько раз в неделю</w:t>
            </w:r>
            <w:r w:rsidR="009932F7" w:rsidRPr="00A621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</w:t>
            </w:r>
            <w:r w:rsidR="00A621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</w:t>
            </w:r>
            <w:r w:rsidR="009932F7" w:rsidRPr="00A621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251</w:t>
            </w:r>
          </w:p>
        </w:tc>
      </w:tr>
      <w:tr w:rsidR="003003E5" w:rsidRPr="003003E5" w:rsidTr="003003E5">
        <w:trPr>
          <w:trHeight w:val="300"/>
        </w:trPr>
        <w:tc>
          <w:tcPr>
            <w:tcW w:w="8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3E5" w:rsidRPr="00A621C9" w:rsidRDefault="003003E5" w:rsidP="003003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621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Практически каждый день</w:t>
            </w:r>
            <w:r w:rsidR="009932F7" w:rsidRPr="00A621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</w:t>
            </w:r>
            <w:r w:rsidR="00A621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</w:t>
            </w:r>
            <w:r w:rsidR="009932F7" w:rsidRPr="00A621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449 </w:t>
            </w:r>
          </w:p>
        </w:tc>
      </w:tr>
      <w:tr w:rsidR="003003E5" w:rsidRPr="003003E5" w:rsidTr="003003E5">
        <w:trPr>
          <w:trHeight w:val="300"/>
        </w:trPr>
        <w:tc>
          <w:tcPr>
            <w:tcW w:w="8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3E5" w:rsidRPr="00A621C9" w:rsidRDefault="003003E5" w:rsidP="003003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621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Практически не пользуюсь, пользуюсь личным автомобилем, мотоциклом или такси</w:t>
            </w:r>
            <w:r w:rsidR="009932F7" w:rsidRPr="00A621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="00A621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</w:t>
            </w:r>
            <w:r w:rsidR="009932F7" w:rsidRPr="00A621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414</w:t>
            </w:r>
          </w:p>
        </w:tc>
      </w:tr>
      <w:tr w:rsidR="003003E5" w:rsidRPr="003003E5" w:rsidTr="003003E5">
        <w:trPr>
          <w:trHeight w:val="300"/>
        </w:trPr>
        <w:tc>
          <w:tcPr>
            <w:tcW w:w="8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3E5" w:rsidRPr="00A621C9" w:rsidRDefault="003003E5" w:rsidP="003003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621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Практически не пользуюсь, хожу пешком или пользуюсь велосипедом</w:t>
            </w:r>
            <w:r w:rsidR="00A621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</w:t>
            </w:r>
            <w:r w:rsidR="009932F7" w:rsidRPr="00A621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108</w:t>
            </w:r>
          </w:p>
        </w:tc>
      </w:tr>
    </w:tbl>
    <w:p w:rsidR="00BC5E3B" w:rsidRDefault="00C9652B" w:rsidP="00D564BB">
      <w:pPr>
        <w:spacing w:before="120" w:after="120"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Основными причинами, мешающими пользоваться общественным транспортом на территории </w:t>
      </w:r>
      <w:proofErr w:type="spellStart"/>
      <w:r>
        <w:rPr>
          <w:rFonts w:ascii="Times New Roman" w:hAnsi="Times New Roman"/>
          <w:b/>
          <w:sz w:val="28"/>
          <w:szCs w:val="28"/>
        </w:rPr>
        <w:t>Брюховецкого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района среди </w:t>
      </w:r>
      <w:proofErr w:type="gramStart"/>
      <w:r>
        <w:rPr>
          <w:rFonts w:ascii="Times New Roman" w:hAnsi="Times New Roman"/>
          <w:b/>
          <w:sz w:val="28"/>
          <w:szCs w:val="28"/>
        </w:rPr>
        <w:t>опрошенных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были выделены: </w:t>
      </w:r>
    </w:p>
    <w:p w:rsidR="00C9652B" w:rsidRPr="001B6899" w:rsidRDefault="00C9652B" w:rsidP="001B6899">
      <w:pPr>
        <w:pStyle w:val="a9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B68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Большие интервалы движения (длительное ожидание) (73 чел.) – 7,2%</w:t>
      </w:r>
      <w:r w:rsidR="003A11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C9652B" w:rsidRPr="001B6899" w:rsidRDefault="00C9652B" w:rsidP="001B6899">
      <w:pPr>
        <w:pStyle w:val="a9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B68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Некомфортный / устаревший подвижной состав (51 чел) </w:t>
      </w:r>
      <w:r w:rsidR="001B6899" w:rsidRPr="001B68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 w:rsidRPr="001B68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B6899" w:rsidRPr="001B68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5,0%</w:t>
      </w:r>
      <w:r w:rsidR="003A11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C9652B" w:rsidRDefault="001B6899" w:rsidP="001B6899">
      <w:pPr>
        <w:pStyle w:val="a9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B68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Необходимость делать пересадки между маршрутами (видами транспорта) (15 чел.) – 1,5%</w:t>
      </w:r>
      <w:r w:rsidR="003A11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3A11B4" w:rsidRDefault="003A11B4" w:rsidP="003A11B4">
      <w:pPr>
        <w:pStyle w:val="a9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A11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Удаленность остановки общественного транспорта от дома (работы) или наличие барьеров по пути к остановке (рельеф, подземные переходы, плохой тротуар и проч.)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(14 чел.) – 1,4%. </w:t>
      </w:r>
    </w:p>
    <w:p w:rsidR="00C9652B" w:rsidRDefault="00CD11BD" w:rsidP="003B0AE5">
      <w:pPr>
        <w:spacing w:before="120" w:after="120" w:line="276" w:lineRule="auto"/>
        <w:ind w:firstLine="6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Однако, большинство </w:t>
      </w:r>
      <w:r w:rsidR="003A11B4">
        <w:rPr>
          <w:rFonts w:ascii="Times New Roman" w:hAnsi="Times New Roman"/>
          <w:sz w:val="28"/>
          <w:szCs w:val="28"/>
        </w:rPr>
        <w:t>опрошенных респондентов</w:t>
      </w:r>
      <w:r>
        <w:rPr>
          <w:rFonts w:ascii="Times New Roman" w:hAnsi="Times New Roman"/>
          <w:sz w:val="28"/>
          <w:szCs w:val="28"/>
        </w:rPr>
        <w:t xml:space="preserve"> 429 чел. (42,2%) </w:t>
      </w:r>
      <w:r w:rsidR="003A11B4">
        <w:rPr>
          <w:rFonts w:ascii="Times New Roman" w:hAnsi="Times New Roman"/>
          <w:sz w:val="28"/>
          <w:szCs w:val="28"/>
        </w:rPr>
        <w:t xml:space="preserve"> ответили, что общественный транспорт удобен и ничто не мешает им пользоваться. А 278 человек, </w:t>
      </w:r>
      <w:proofErr w:type="spellStart"/>
      <w:r w:rsidR="003A11B4">
        <w:rPr>
          <w:rFonts w:ascii="Times New Roman" w:hAnsi="Times New Roman"/>
          <w:sz w:val="28"/>
          <w:szCs w:val="28"/>
        </w:rPr>
        <w:t>т</w:t>
      </w:r>
      <w:proofErr w:type="gramStart"/>
      <w:r w:rsidR="003A11B4">
        <w:rPr>
          <w:rFonts w:ascii="Times New Roman" w:hAnsi="Times New Roman"/>
          <w:sz w:val="28"/>
          <w:szCs w:val="28"/>
        </w:rPr>
        <w:t>.е</w:t>
      </w:r>
      <w:proofErr w:type="spellEnd"/>
      <w:proofErr w:type="gramEnd"/>
      <w:r w:rsidR="003A11B4">
        <w:rPr>
          <w:rFonts w:ascii="Times New Roman" w:hAnsi="Times New Roman"/>
          <w:sz w:val="28"/>
          <w:szCs w:val="28"/>
        </w:rPr>
        <w:t xml:space="preserve"> 27,3% не имеют конкретных причин для пользования общественным транспортом, в связи с наличием личного автомобиля. </w:t>
      </w:r>
    </w:p>
    <w:p w:rsidR="00A621C9" w:rsidRDefault="00704144" w:rsidP="003B0AE5">
      <w:pPr>
        <w:spacing w:before="120" w:after="120" w:line="276" w:lineRule="auto"/>
        <w:ind w:firstLine="640"/>
        <w:jc w:val="both"/>
        <w:rPr>
          <w:rFonts w:ascii="Times New Roman" w:hAnsi="Times New Roman"/>
          <w:sz w:val="28"/>
          <w:szCs w:val="28"/>
        </w:rPr>
      </w:pPr>
      <w:r w:rsidRPr="00022C96">
        <w:rPr>
          <w:rFonts w:ascii="Times New Roman" w:hAnsi="Times New Roman"/>
          <w:b/>
          <w:sz w:val="28"/>
          <w:szCs w:val="28"/>
        </w:rPr>
        <w:t>Оценивая качество услуг по видам транспорта, были получены следующие результаты</w:t>
      </w:r>
      <w:r>
        <w:rPr>
          <w:rFonts w:ascii="Times New Roman" w:hAnsi="Times New Roman"/>
          <w:sz w:val="28"/>
          <w:szCs w:val="28"/>
        </w:rPr>
        <w:t xml:space="preserve">, чел.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763"/>
        <w:gridCol w:w="1964"/>
        <w:gridCol w:w="2165"/>
        <w:gridCol w:w="2153"/>
      </w:tblGrid>
      <w:tr w:rsidR="00E87400" w:rsidRPr="0070628B" w:rsidTr="0070628B">
        <w:tc>
          <w:tcPr>
            <w:tcW w:w="1809" w:type="dxa"/>
          </w:tcPr>
          <w:p w:rsidR="00E87400" w:rsidRPr="0070628B" w:rsidRDefault="00AE3596" w:rsidP="003B0AE5">
            <w:pPr>
              <w:spacing w:before="120"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28B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763" w:type="dxa"/>
          </w:tcPr>
          <w:p w:rsidR="00E87400" w:rsidRPr="0070628B" w:rsidRDefault="00AE3596" w:rsidP="003B0AE5">
            <w:pPr>
              <w:spacing w:before="120"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0628B">
              <w:rPr>
                <w:rFonts w:ascii="Times New Roman" w:hAnsi="Times New Roman"/>
                <w:sz w:val="24"/>
                <w:szCs w:val="24"/>
              </w:rPr>
              <w:t>Удовлетвори</w:t>
            </w:r>
            <w:r w:rsidR="0070628B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70628B">
              <w:rPr>
                <w:rFonts w:ascii="Times New Roman" w:hAnsi="Times New Roman"/>
                <w:sz w:val="24"/>
                <w:szCs w:val="24"/>
              </w:rPr>
              <w:t>тельно</w:t>
            </w:r>
            <w:proofErr w:type="spellEnd"/>
            <w:proofErr w:type="gramEnd"/>
          </w:p>
        </w:tc>
        <w:tc>
          <w:tcPr>
            <w:tcW w:w="1964" w:type="dxa"/>
          </w:tcPr>
          <w:p w:rsidR="00E87400" w:rsidRPr="0070628B" w:rsidRDefault="00AE3596" w:rsidP="003B0AE5">
            <w:pPr>
              <w:spacing w:before="120"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28B">
              <w:rPr>
                <w:rFonts w:ascii="Times New Roman" w:hAnsi="Times New Roman"/>
                <w:sz w:val="24"/>
                <w:szCs w:val="24"/>
              </w:rPr>
              <w:t xml:space="preserve">Скорее </w:t>
            </w:r>
            <w:proofErr w:type="spellStart"/>
            <w:proofErr w:type="gramStart"/>
            <w:r w:rsidRPr="0070628B">
              <w:rPr>
                <w:rFonts w:ascii="Times New Roman" w:hAnsi="Times New Roman"/>
                <w:sz w:val="24"/>
                <w:szCs w:val="24"/>
              </w:rPr>
              <w:t>удовлетворитель</w:t>
            </w:r>
            <w:proofErr w:type="spellEnd"/>
            <w:r w:rsidR="0070628B">
              <w:rPr>
                <w:rFonts w:ascii="Times New Roman" w:hAnsi="Times New Roman"/>
                <w:sz w:val="24"/>
                <w:szCs w:val="24"/>
              </w:rPr>
              <w:t>-</w:t>
            </w:r>
            <w:r w:rsidRPr="0070628B">
              <w:rPr>
                <w:rFonts w:ascii="Times New Roman" w:hAnsi="Times New Roman"/>
                <w:sz w:val="24"/>
                <w:szCs w:val="24"/>
              </w:rPr>
              <w:t>но</w:t>
            </w:r>
            <w:proofErr w:type="gramEnd"/>
            <w:r w:rsidRPr="0070628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65" w:type="dxa"/>
          </w:tcPr>
          <w:p w:rsidR="00E87400" w:rsidRPr="0070628B" w:rsidRDefault="0070628B" w:rsidP="003B0AE5">
            <w:pPr>
              <w:spacing w:before="120"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Скорее неудовлетворительно</w:t>
            </w:r>
          </w:p>
        </w:tc>
        <w:tc>
          <w:tcPr>
            <w:tcW w:w="2153" w:type="dxa"/>
          </w:tcPr>
          <w:p w:rsidR="00E87400" w:rsidRPr="0070628B" w:rsidRDefault="00AE3596" w:rsidP="003B0AE5">
            <w:pPr>
              <w:spacing w:before="120"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28B"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</w:tr>
      <w:tr w:rsidR="00E87400" w:rsidRPr="0070628B" w:rsidTr="0070628B">
        <w:tc>
          <w:tcPr>
            <w:tcW w:w="1809" w:type="dxa"/>
          </w:tcPr>
          <w:p w:rsidR="00E87400" w:rsidRPr="0070628B" w:rsidRDefault="00E87400" w:rsidP="003B0AE5">
            <w:pPr>
              <w:spacing w:before="120"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0628B">
              <w:rPr>
                <w:rFonts w:ascii="Times New Roman" w:hAnsi="Times New Roman"/>
                <w:sz w:val="24"/>
                <w:szCs w:val="24"/>
              </w:rPr>
              <w:t>Ж</w:t>
            </w:r>
            <w:proofErr w:type="gramEnd"/>
            <w:r w:rsidRPr="0070628B">
              <w:rPr>
                <w:rFonts w:ascii="Times New Roman" w:hAnsi="Times New Roman"/>
                <w:sz w:val="24"/>
                <w:szCs w:val="24"/>
              </w:rPr>
              <w:t>/д транспорт междугородний</w:t>
            </w:r>
          </w:p>
        </w:tc>
        <w:tc>
          <w:tcPr>
            <w:tcW w:w="1763" w:type="dxa"/>
          </w:tcPr>
          <w:p w:rsidR="00E87400" w:rsidRPr="0070628B" w:rsidRDefault="009D22D0" w:rsidP="003B0AE5">
            <w:pPr>
              <w:spacing w:before="120"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1584</w:t>
            </w:r>
          </w:p>
        </w:tc>
        <w:tc>
          <w:tcPr>
            <w:tcW w:w="1964" w:type="dxa"/>
          </w:tcPr>
          <w:p w:rsidR="00E87400" w:rsidRPr="0070628B" w:rsidRDefault="009D22D0" w:rsidP="003B0AE5">
            <w:pPr>
              <w:spacing w:before="120"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2165" w:type="dxa"/>
          </w:tcPr>
          <w:p w:rsidR="00E87400" w:rsidRPr="0070628B" w:rsidRDefault="009D22D0" w:rsidP="003B0AE5">
            <w:pPr>
              <w:spacing w:before="120"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153" w:type="dxa"/>
          </w:tcPr>
          <w:p w:rsidR="00E87400" w:rsidRPr="0070628B" w:rsidRDefault="009D22D0" w:rsidP="003B0AE5">
            <w:pPr>
              <w:spacing w:before="120"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9D22D0" w:rsidRPr="0070628B" w:rsidTr="0070628B">
        <w:tc>
          <w:tcPr>
            <w:tcW w:w="1809" w:type="dxa"/>
          </w:tcPr>
          <w:p w:rsidR="009D22D0" w:rsidRPr="0070628B" w:rsidRDefault="009D22D0" w:rsidP="003B0AE5">
            <w:pPr>
              <w:spacing w:before="120"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0628B">
              <w:rPr>
                <w:rFonts w:ascii="Times New Roman" w:hAnsi="Times New Roman"/>
                <w:sz w:val="24"/>
                <w:szCs w:val="24"/>
              </w:rPr>
              <w:t>Ж</w:t>
            </w:r>
            <w:proofErr w:type="gramEnd"/>
            <w:r w:rsidRPr="0070628B">
              <w:rPr>
                <w:rFonts w:ascii="Times New Roman" w:hAnsi="Times New Roman"/>
                <w:sz w:val="24"/>
                <w:szCs w:val="24"/>
              </w:rPr>
              <w:t>/д транспорт пригородный</w:t>
            </w:r>
          </w:p>
        </w:tc>
        <w:tc>
          <w:tcPr>
            <w:tcW w:w="1763" w:type="dxa"/>
          </w:tcPr>
          <w:p w:rsidR="009D22D0" w:rsidRPr="0070628B" w:rsidRDefault="009D22D0" w:rsidP="00D40CE3">
            <w:pPr>
              <w:spacing w:before="120"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1605</w:t>
            </w:r>
          </w:p>
        </w:tc>
        <w:tc>
          <w:tcPr>
            <w:tcW w:w="1964" w:type="dxa"/>
          </w:tcPr>
          <w:p w:rsidR="009D22D0" w:rsidRPr="0070628B" w:rsidRDefault="009D22D0" w:rsidP="00D40CE3">
            <w:pPr>
              <w:spacing w:before="120"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2165" w:type="dxa"/>
          </w:tcPr>
          <w:p w:rsidR="009D22D0" w:rsidRPr="0070628B" w:rsidRDefault="009D22D0" w:rsidP="00D40CE3">
            <w:pPr>
              <w:spacing w:before="120"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153" w:type="dxa"/>
          </w:tcPr>
          <w:p w:rsidR="009D22D0" w:rsidRPr="0070628B" w:rsidRDefault="009D22D0" w:rsidP="00D40CE3">
            <w:pPr>
              <w:spacing w:before="120"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9D22D0" w:rsidRPr="0070628B" w:rsidTr="0070628B">
        <w:tc>
          <w:tcPr>
            <w:tcW w:w="1809" w:type="dxa"/>
          </w:tcPr>
          <w:p w:rsidR="009D22D0" w:rsidRPr="0070628B" w:rsidRDefault="009D22D0" w:rsidP="003B0AE5">
            <w:pPr>
              <w:spacing w:before="120"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28B">
              <w:rPr>
                <w:rFonts w:ascii="Times New Roman" w:hAnsi="Times New Roman"/>
                <w:sz w:val="24"/>
                <w:szCs w:val="24"/>
              </w:rPr>
              <w:t>Рельсовый транспорт городской (трамвай)</w:t>
            </w:r>
          </w:p>
        </w:tc>
        <w:tc>
          <w:tcPr>
            <w:tcW w:w="1763" w:type="dxa"/>
          </w:tcPr>
          <w:p w:rsidR="009D22D0" w:rsidRPr="0070628B" w:rsidRDefault="009D22D0" w:rsidP="00D40CE3">
            <w:pPr>
              <w:spacing w:before="120"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1654</w:t>
            </w:r>
          </w:p>
        </w:tc>
        <w:tc>
          <w:tcPr>
            <w:tcW w:w="1964" w:type="dxa"/>
          </w:tcPr>
          <w:p w:rsidR="009D22D0" w:rsidRPr="0070628B" w:rsidRDefault="009D22D0" w:rsidP="00D40CE3">
            <w:pPr>
              <w:spacing w:before="120"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2165" w:type="dxa"/>
          </w:tcPr>
          <w:p w:rsidR="009D22D0" w:rsidRPr="0070628B" w:rsidRDefault="009D22D0" w:rsidP="00D40CE3">
            <w:pPr>
              <w:spacing w:before="120"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153" w:type="dxa"/>
          </w:tcPr>
          <w:p w:rsidR="009D22D0" w:rsidRPr="0070628B" w:rsidRDefault="009D22D0" w:rsidP="00D40CE3">
            <w:pPr>
              <w:spacing w:before="120"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9D22D0" w:rsidRPr="0070628B" w:rsidTr="0070628B">
        <w:tc>
          <w:tcPr>
            <w:tcW w:w="1809" w:type="dxa"/>
          </w:tcPr>
          <w:p w:rsidR="009D22D0" w:rsidRPr="0070628B" w:rsidRDefault="009D22D0" w:rsidP="003B0AE5">
            <w:pPr>
              <w:spacing w:before="120"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28B">
              <w:rPr>
                <w:rFonts w:ascii="Times New Roman" w:hAnsi="Times New Roman"/>
                <w:sz w:val="24"/>
                <w:szCs w:val="24"/>
              </w:rPr>
              <w:t>Троллейбус</w:t>
            </w:r>
          </w:p>
        </w:tc>
        <w:tc>
          <w:tcPr>
            <w:tcW w:w="1763" w:type="dxa"/>
          </w:tcPr>
          <w:p w:rsidR="009D22D0" w:rsidRPr="0070628B" w:rsidRDefault="009D22D0" w:rsidP="003B0AE5">
            <w:pPr>
              <w:spacing w:before="120"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1672</w:t>
            </w:r>
          </w:p>
        </w:tc>
        <w:tc>
          <w:tcPr>
            <w:tcW w:w="1964" w:type="dxa"/>
          </w:tcPr>
          <w:p w:rsidR="009D22D0" w:rsidRPr="0070628B" w:rsidRDefault="009D22D0" w:rsidP="003B0AE5">
            <w:pPr>
              <w:spacing w:before="120"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2165" w:type="dxa"/>
          </w:tcPr>
          <w:p w:rsidR="009D22D0" w:rsidRPr="0070628B" w:rsidRDefault="009D22D0" w:rsidP="003B0AE5">
            <w:pPr>
              <w:spacing w:before="120"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153" w:type="dxa"/>
          </w:tcPr>
          <w:p w:rsidR="009D22D0" w:rsidRPr="0070628B" w:rsidRDefault="009D22D0" w:rsidP="003B0AE5">
            <w:pPr>
              <w:spacing w:before="120"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9D22D0" w:rsidRPr="0070628B" w:rsidTr="0070628B">
        <w:tc>
          <w:tcPr>
            <w:tcW w:w="1809" w:type="dxa"/>
          </w:tcPr>
          <w:p w:rsidR="009D22D0" w:rsidRPr="0070628B" w:rsidRDefault="009D22D0" w:rsidP="003B0AE5">
            <w:pPr>
              <w:spacing w:before="120"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28B">
              <w:rPr>
                <w:rFonts w:ascii="Times New Roman" w:hAnsi="Times New Roman"/>
                <w:sz w:val="24"/>
                <w:szCs w:val="24"/>
              </w:rPr>
              <w:t>Автобус</w:t>
            </w:r>
          </w:p>
        </w:tc>
        <w:tc>
          <w:tcPr>
            <w:tcW w:w="1763" w:type="dxa"/>
          </w:tcPr>
          <w:p w:rsidR="009D22D0" w:rsidRPr="0070628B" w:rsidRDefault="009D22D0" w:rsidP="003B0AE5">
            <w:pPr>
              <w:spacing w:before="120"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1599</w:t>
            </w:r>
          </w:p>
        </w:tc>
        <w:tc>
          <w:tcPr>
            <w:tcW w:w="1964" w:type="dxa"/>
          </w:tcPr>
          <w:p w:rsidR="009D22D0" w:rsidRPr="0070628B" w:rsidRDefault="009D22D0" w:rsidP="003B0AE5">
            <w:pPr>
              <w:spacing w:before="120"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2165" w:type="dxa"/>
          </w:tcPr>
          <w:p w:rsidR="009D22D0" w:rsidRPr="0070628B" w:rsidRDefault="009D22D0" w:rsidP="003B0AE5">
            <w:pPr>
              <w:spacing w:before="120"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2153" w:type="dxa"/>
          </w:tcPr>
          <w:p w:rsidR="009D22D0" w:rsidRPr="0070628B" w:rsidRDefault="009D22D0" w:rsidP="003B0AE5">
            <w:pPr>
              <w:spacing w:before="120"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</w:tr>
      <w:tr w:rsidR="009D22D0" w:rsidRPr="0070628B" w:rsidTr="0070628B">
        <w:tc>
          <w:tcPr>
            <w:tcW w:w="1809" w:type="dxa"/>
          </w:tcPr>
          <w:p w:rsidR="009D22D0" w:rsidRPr="0070628B" w:rsidRDefault="009D22D0" w:rsidP="003B0AE5">
            <w:pPr>
              <w:spacing w:before="120"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28B">
              <w:rPr>
                <w:rFonts w:ascii="Times New Roman" w:hAnsi="Times New Roman"/>
                <w:sz w:val="24"/>
                <w:szCs w:val="24"/>
              </w:rPr>
              <w:t>Такси</w:t>
            </w:r>
          </w:p>
        </w:tc>
        <w:tc>
          <w:tcPr>
            <w:tcW w:w="1763" w:type="dxa"/>
          </w:tcPr>
          <w:p w:rsidR="009D22D0" w:rsidRPr="0070628B" w:rsidRDefault="009D22D0" w:rsidP="003B0AE5">
            <w:pPr>
              <w:spacing w:before="120"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1629</w:t>
            </w:r>
          </w:p>
        </w:tc>
        <w:tc>
          <w:tcPr>
            <w:tcW w:w="1964" w:type="dxa"/>
          </w:tcPr>
          <w:p w:rsidR="009D22D0" w:rsidRPr="0070628B" w:rsidRDefault="009D22D0" w:rsidP="003B0AE5">
            <w:pPr>
              <w:spacing w:before="120"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2165" w:type="dxa"/>
          </w:tcPr>
          <w:p w:rsidR="009D22D0" w:rsidRPr="0070628B" w:rsidRDefault="009D22D0" w:rsidP="003B0AE5">
            <w:pPr>
              <w:spacing w:before="120"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153" w:type="dxa"/>
          </w:tcPr>
          <w:p w:rsidR="009D22D0" w:rsidRPr="0070628B" w:rsidRDefault="009D22D0" w:rsidP="003B0AE5">
            <w:pPr>
              <w:spacing w:before="120"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9D22D0" w:rsidRPr="0070628B" w:rsidTr="0070628B">
        <w:tc>
          <w:tcPr>
            <w:tcW w:w="1809" w:type="dxa"/>
          </w:tcPr>
          <w:p w:rsidR="009D22D0" w:rsidRPr="0070628B" w:rsidRDefault="009D22D0" w:rsidP="003B0AE5">
            <w:pPr>
              <w:spacing w:before="120"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28B">
              <w:rPr>
                <w:rFonts w:ascii="Times New Roman" w:hAnsi="Times New Roman"/>
                <w:sz w:val="24"/>
                <w:szCs w:val="24"/>
              </w:rPr>
              <w:t>Маршрутные такси</w:t>
            </w:r>
          </w:p>
        </w:tc>
        <w:tc>
          <w:tcPr>
            <w:tcW w:w="1763" w:type="dxa"/>
          </w:tcPr>
          <w:p w:rsidR="009D22D0" w:rsidRPr="0070628B" w:rsidRDefault="009D22D0" w:rsidP="003B0AE5">
            <w:pPr>
              <w:spacing w:before="120"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1624</w:t>
            </w:r>
          </w:p>
        </w:tc>
        <w:tc>
          <w:tcPr>
            <w:tcW w:w="1964" w:type="dxa"/>
          </w:tcPr>
          <w:p w:rsidR="009D22D0" w:rsidRPr="0070628B" w:rsidRDefault="009D22D0" w:rsidP="003B0AE5">
            <w:pPr>
              <w:spacing w:before="120"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2165" w:type="dxa"/>
          </w:tcPr>
          <w:p w:rsidR="009D22D0" w:rsidRPr="0070628B" w:rsidRDefault="009D22D0" w:rsidP="003B0AE5">
            <w:pPr>
              <w:spacing w:before="120"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2153" w:type="dxa"/>
          </w:tcPr>
          <w:p w:rsidR="009D22D0" w:rsidRPr="0070628B" w:rsidRDefault="009D22D0" w:rsidP="003B0AE5">
            <w:pPr>
              <w:spacing w:before="120"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</w:tbl>
    <w:p w:rsidR="00E87400" w:rsidRDefault="005D2306" w:rsidP="00691291">
      <w:pPr>
        <w:spacing w:before="120" w:after="12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91291">
        <w:rPr>
          <w:rFonts w:ascii="Times New Roman" w:hAnsi="Times New Roman"/>
          <w:sz w:val="28"/>
          <w:szCs w:val="28"/>
        </w:rPr>
        <w:t xml:space="preserve">Исходя из </w:t>
      </w:r>
      <w:r w:rsidR="00691291" w:rsidRPr="00691291">
        <w:rPr>
          <w:rFonts w:ascii="Times New Roman" w:hAnsi="Times New Roman"/>
          <w:sz w:val="28"/>
          <w:szCs w:val="28"/>
        </w:rPr>
        <w:t>данных таблицы</w:t>
      </w:r>
      <w:r w:rsidR="00691291">
        <w:rPr>
          <w:rFonts w:ascii="Times New Roman" w:hAnsi="Times New Roman"/>
          <w:sz w:val="28"/>
          <w:szCs w:val="28"/>
        </w:rPr>
        <w:t>,</w:t>
      </w:r>
      <w:r w:rsidR="00691291" w:rsidRPr="00691291">
        <w:rPr>
          <w:rFonts w:ascii="Times New Roman" w:hAnsi="Times New Roman"/>
          <w:sz w:val="28"/>
          <w:szCs w:val="28"/>
        </w:rPr>
        <w:t xml:space="preserve"> </w:t>
      </w:r>
      <w:r w:rsidRPr="00691291">
        <w:rPr>
          <w:rFonts w:ascii="Times New Roman" w:hAnsi="Times New Roman"/>
          <w:sz w:val="28"/>
          <w:szCs w:val="28"/>
        </w:rPr>
        <w:t>можно сделать вывод, что</w:t>
      </w:r>
      <w:r w:rsidR="00691291" w:rsidRPr="00691291">
        <w:rPr>
          <w:rFonts w:ascii="Times New Roman" w:hAnsi="Times New Roman"/>
          <w:sz w:val="28"/>
          <w:szCs w:val="28"/>
        </w:rPr>
        <w:t xml:space="preserve"> большая часть </w:t>
      </w:r>
      <w:r w:rsidRPr="00691291">
        <w:rPr>
          <w:rFonts w:ascii="Times New Roman" w:hAnsi="Times New Roman"/>
          <w:sz w:val="28"/>
          <w:szCs w:val="28"/>
        </w:rPr>
        <w:t xml:space="preserve"> </w:t>
      </w:r>
      <w:r w:rsidR="00691291" w:rsidRPr="00691291">
        <w:rPr>
          <w:rFonts w:ascii="Times New Roman" w:hAnsi="Times New Roman"/>
          <w:sz w:val="28"/>
          <w:szCs w:val="28"/>
        </w:rPr>
        <w:t>опрошенных респондентов довольна качеством услуг по видам транспорт</w:t>
      </w:r>
      <w:r w:rsidR="00691291">
        <w:rPr>
          <w:rFonts w:ascii="Times New Roman" w:hAnsi="Times New Roman"/>
          <w:sz w:val="28"/>
          <w:szCs w:val="28"/>
        </w:rPr>
        <w:t xml:space="preserve">а, что </w:t>
      </w:r>
      <w:r w:rsidR="00691291" w:rsidRPr="00691291">
        <w:rPr>
          <w:rFonts w:ascii="Times New Roman" w:hAnsi="Times New Roman"/>
          <w:sz w:val="28"/>
          <w:szCs w:val="28"/>
        </w:rPr>
        <w:t xml:space="preserve"> является положительной тенденцией. </w:t>
      </w:r>
    </w:p>
    <w:p w:rsidR="0014294A" w:rsidRPr="00D11722" w:rsidRDefault="0014294A" w:rsidP="0014294A">
      <w:pPr>
        <w:spacing w:before="120" w:after="120" w:line="276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D11722">
        <w:rPr>
          <w:rFonts w:ascii="Times New Roman" w:hAnsi="Times New Roman"/>
          <w:b/>
          <w:bCs/>
          <w:sz w:val="28"/>
          <w:szCs w:val="28"/>
        </w:rPr>
        <w:t xml:space="preserve">Пункт 1.8. Результаты мониторинга развития передовых производственных технологий и их внедрения, а также процесса </w:t>
      </w:r>
      <w:proofErr w:type="spellStart"/>
      <w:r w:rsidRPr="00D11722">
        <w:rPr>
          <w:rFonts w:ascii="Times New Roman" w:hAnsi="Times New Roman"/>
          <w:b/>
          <w:bCs/>
          <w:sz w:val="28"/>
          <w:szCs w:val="28"/>
        </w:rPr>
        <w:t>цифровизации</w:t>
      </w:r>
      <w:proofErr w:type="spellEnd"/>
      <w:r w:rsidRPr="00D11722">
        <w:rPr>
          <w:rFonts w:ascii="Times New Roman" w:hAnsi="Times New Roman"/>
          <w:b/>
          <w:bCs/>
          <w:sz w:val="28"/>
          <w:szCs w:val="28"/>
        </w:rPr>
        <w:t xml:space="preserve"> экономики и формирования новых рынков и секторов.</w:t>
      </w:r>
    </w:p>
    <w:p w:rsidR="0014294A" w:rsidRPr="001E35DB" w:rsidRDefault="0014294A" w:rsidP="0014294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 xml:space="preserve">При оценке значимости блоков рынков по направлению передовых производственных технологий от населения </w:t>
      </w:r>
      <w:proofErr w:type="spellStart"/>
      <w:r>
        <w:rPr>
          <w:rFonts w:ascii="Times New Roman" w:hAnsi="Times New Roman"/>
          <w:bCs/>
          <w:sz w:val="28"/>
          <w:szCs w:val="28"/>
        </w:rPr>
        <w:t>Брюховецкого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района были получены следующие </w:t>
      </w:r>
      <w:r w:rsidRPr="001E35DB">
        <w:rPr>
          <w:rFonts w:ascii="Times New Roman" w:eastAsia="Times New Roman" w:hAnsi="Times New Roman"/>
          <w:sz w:val="28"/>
          <w:szCs w:val="28"/>
          <w:lang w:eastAsia="ru-RU"/>
        </w:rPr>
        <w:t>ответы (по шкале от 1 до 5, где 1 – низший балл, 5 – высший балл):</w:t>
      </w:r>
    </w:p>
    <w:tbl>
      <w:tblPr>
        <w:tblW w:w="8613" w:type="dxa"/>
        <w:tblLayout w:type="fixed"/>
        <w:tblLook w:val="04A0" w:firstRow="1" w:lastRow="0" w:firstColumn="1" w:lastColumn="0" w:noHBand="0" w:noVBand="1"/>
      </w:tblPr>
      <w:tblGrid>
        <w:gridCol w:w="2595"/>
        <w:gridCol w:w="1057"/>
        <w:gridCol w:w="1134"/>
        <w:gridCol w:w="1276"/>
        <w:gridCol w:w="1134"/>
        <w:gridCol w:w="1417"/>
      </w:tblGrid>
      <w:tr w:rsidR="0014294A" w:rsidRPr="001E35DB" w:rsidTr="00647BEE">
        <w:tc>
          <w:tcPr>
            <w:tcW w:w="2595" w:type="dxa"/>
            <w:vMerge w:val="restart"/>
            <w:vAlign w:val="center"/>
          </w:tcPr>
          <w:p w:rsidR="0014294A" w:rsidRPr="001E35DB" w:rsidRDefault="0014294A" w:rsidP="00647B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Рынок</w:t>
            </w:r>
          </w:p>
        </w:tc>
        <w:tc>
          <w:tcPr>
            <w:tcW w:w="6018" w:type="dxa"/>
            <w:gridSpan w:val="5"/>
            <w:vAlign w:val="center"/>
          </w:tcPr>
          <w:p w:rsidR="0014294A" w:rsidRPr="001E35DB" w:rsidRDefault="0014294A" w:rsidP="00647B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35DB">
              <w:rPr>
                <w:rFonts w:ascii="Times New Roman" w:hAnsi="Times New Roman"/>
                <w:b/>
                <w:sz w:val="24"/>
                <w:szCs w:val="24"/>
              </w:rPr>
              <w:t>Варианты ответов</w:t>
            </w:r>
          </w:p>
        </w:tc>
      </w:tr>
      <w:tr w:rsidR="0014294A" w:rsidRPr="001E35DB" w:rsidTr="00647BEE">
        <w:trPr>
          <w:trHeight w:val="406"/>
        </w:trPr>
        <w:tc>
          <w:tcPr>
            <w:tcW w:w="2595" w:type="dxa"/>
            <w:vMerge/>
            <w:vAlign w:val="center"/>
          </w:tcPr>
          <w:p w:rsidR="0014294A" w:rsidRPr="001E35DB" w:rsidRDefault="0014294A" w:rsidP="00647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7" w:type="dxa"/>
            <w:vAlign w:val="center"/>
          </w:tcPr>
          <w:p w:rsidR="0014294A" w:rsidRPr="001E35DB" w:rsidRDefault="0014294A" w:rsidP="00647B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35D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14294A" w:rsidRPr="001E35DB" w:rsidRDefault="0014294A" w:rsidP="00647B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35D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14294A" w:rsidRPr="001E35DB" w:rsidRDefault="0014294A" w:rsidP="00647B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35D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14294A" w:rsidRPr="001E35DB" w:rsidRDefault="0014294A" w:rsidP="00647B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35D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14294A" w:rsidRPr="001E35DB" w:rsidRDefault="0014294A" w:rsidP="00647B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35DB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14294A" w:rsidRPr="001E35DB" w:rsidTr="00647BEE">
        <w:tc>
          <w:tcPr>
            <w:tcW w:w="2595" w:type="dxa"/>
            <w:vAlign w:val="center"/>
          </w:tcPr>
          <w:p w:rsidR="0014294A" w:rsidRPr="00835F38" w:rsidRDefault="0014294A" w:rsidP="00647BE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5F38">
              <w:rPr>
                <w:rFonts w:ascii="Times New Roman" w:hAnsi="Times New Roman"/>
                <w:b/>
                <w:sz w:val="24"/>
                <w:szCs w:val="24"/>
              </w:rPr>
              <w:t xml:space="preserve">Технологии и робототехники </w:t>
            </w:r>
          </w:p>
        </w:tc>
        <w:tc>
          <w:tcPr>
            <w:tcW w:w="1057" w:type="dxa"/>
            <w:vAlign w:val="center"/>
          </w:tcPr>
          <w:p w:rsidR="0014294A" w:rsidRPr="00835F38" w:rsidRDefault="0014294A" w:rsidP="00647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1497</w:t>
            </w:r>
          </w:p>
        </w:tc>
        <w:tc>
          <w:tcPr>
            <w:tcW w:w="1134" w:type="dxa"/>
            <w:vAlign w:val="center"/>
          </w:tcPr>
          <w:p w:rsidR="0014294A" w:rsidRPr="00835F38" w:rsidRDefault="0014294A" w:rsidP="00647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276" w:type="dxa"/>
            <w:vAlign w:val="center"/>
          </w:tcPr>
          <w:p w:rsidR="0014294A" w:rsidRPr="00835F38" w:rsidRDefault="0014294A" w:rsidP="00647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1134" w:type="dxa"/>
            <w:vAlign w:val="center"/>
          </w:tcPr>
          <w:p w:rsidR="0014294A" w:rsidRPr="00835F38" w:rsidRDefault="0014294A" w:rsidP="00647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417" w:type="dxa"/>
          </w:tcPr>
          <w:p w:rsidR="0014294A" w:rsidRPr="00835F38" w:rsidRDefault="0014294A" w:rsidP="00647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</w:tr>
      <w:tr w:rsidR="0014294A" w:rsidRPr="001E35DB" w:rsidTr="00647BEE">
        <w:tc>
          <w:tcPr>
            <w:tcW w:w="2595" w:type="dxa"/>
            <w:vAlign w:val="center"/>
          </w:tcPr>
          <w:p w:rsidR="0014294A" w:rsidRPr="00835F38" w:rsidRDefault="0014294A" w:rsidP="00647BE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5F38">
              <w:rPr>
                <w:rFonts w:ascii="Times New Roman" w:hAnsi="Times New Roman"/>
                <w:b/>
              </w:rPr>
              <w:t xml:space="preserve">Промышленная </w:t>
            </w:r>
            <w:proofErr w:type="spellStart"/>
            <w:r w:rsidRPr="00835F38">
              <w:rPr>
                <w:rFonts w:ascii="Times New Roman" w:hAnsi="Times New Roman"/>
                <w:b/>
              </w:rPr>
              <w:t>сенсорика</w:t>
            </w:r>
            <w:proofErr w:type="spellEnd"/>
          </w:p>
        </w:tc>
        <w:tc>
          <w:tcPr>
            <w:tcW w:w="1057" w:type="dxa"/>
            <w:vAlign w:val="center"/>
          </w:tcPr>
          <w:p w:rsidR="0014294A" w:rsidRPr="00835F38" w:rsidRDefault="0014294A" w:rsidP="00647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1495</w:t>
            </w:r>
          </w:p>
        </w:tc>
        <w:tc>
          <w:tcPr>
            <w:tcW w:w="1134" w:type="dxa"/>
            <w:vAlign w:val="center"/>
          </w:tcPr>
          <w:p w:rsidR="0014294A" w:rsidRPr="00835F38" w:rsidRDefault="0014294A" w:rsidP="00647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1276" w:type="dxa"/>
            <w:vAlign w:val="center"/>
          </w:tcPr>
          <w:p w:rsidR="0014294A" w:rsidRPr="00835F38" w:rsidRDefault="0014294A" w:rsidP="00647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1134" w:type="dxa"/>
            <w:vAlign w:val="center"/>
          </w:tcPr>
          <w:p w:rsidR="0014294A" w:rsidRPr="00835F38" w:rsidRDefault="0014294A" w:rsidP="00647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417" w:type="dxa"/>
          </w:tcPr>
          <w:p w:rsidR="0014294A" w:rsidRPr="00835F38" w:rsidRDefault="0014294A" w:rsidP="00647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14294A" w:rsidRPr="001E35DB" w:rsidTr="00647BEE">
        <w:tc>
          <w:tcPr>
            <w:tcW w:w="2595" w:type="dxa"/>
            <w:vAlign w:val="center"/>
          </w:tcPr>
          <w:p w:rsidR="0014294A" w:rsidRPr="00835F38" w:rsidRDefault="0014294A" w:rsidP="00647BE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5F38">
              <w:rPr>
                <w:rFonts w:ascii="Times New Roman" w:hAnsi="Times New Roman"/>
                <w:b/>
              </w:rPr>
              <w:t>Новые материалы</w:t>
            </w:r>
          </w:p>
        </w:tc>
        <w:tc>
          <w:tcPr>
            <w:tcW w:w="1057" w:type="dxa"/>
            <w:vAlign w:val="center"/>
          </w:tcPr>
          <w:p w:rsidR="0014294A" w:rsidRPr="00835F38" w:rsidRDefault="0014294A" w:rsidP="00647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1508</w:t>
            </w:r>
          </w:p>
        </w:tc>
        <w:tc>
          <w:tcPr>
            <w:tcW w:w="1134" w:type="dxa"/>
            <w:vAlign w:val="center"/>
          </w:tcPr>
          <w:p w:rsidR="0014294A" w:rsidRPr="00835F38" w:rsidRDefault="0014294A" w:rsidP="00647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1276" w:type="dxa"/>
            <w:vAlign w:val="center"/>
          </w:tcPr>
          <w:p w:rsidR="0014294A" w:rsidRPr="00835F38" w:rsidRDefault="0014294A" w:rsidP="00647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  <w:vAlign w:val="center"/>
          </w:tcPr>
          <w:p w:rsidR="0014294A" w:rsidRPr="00835F38" w:rsidRDefault="0014294A" w:rsidP="00647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417" w:type="dxa"/>
          </w:tcPr>
          <w:p w:rsidR="0014294A" w:rsidRPr="00835F38" w:rsidRDefault="0014294A" w:rsidP="00647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</w:tr>
      <w:tr w:rsidR="0014294A" w:rsidRPr="001E35DB" w:rsidTr="00647BEE">
        <w:tc>
          <w:tcPr>
            <w:tcW w:w="2595" w:type="dxa"/>
            <w:vAlign w:val="center"/>
          </w:tcPr>
          <w:p w:rsidR="0014294A" w:rsidRPr="00835F38" w:rsidRDefault="0014294A" w:rsidP="00647BE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35F38">
              <w:rPr>
                <w:rFonts w:ascii="Times New Roman" w:hAnsi="Times New Roman"/>
                <w:b/>
              </w:rPr>
              <w:t>Аддитивные технологии</w:t>
            </w:r>
          </w:p>
        </w:tc>
        <w:tc>
          <w:tcPr>
            <w:tcW w:w="1057" w:type="dxa"/>
            <w:vAlign w:val="center"/>
          </w:tcPr>
          <w:p w:rsidR="0014294A" w:rsidRPr="00835F38" w:rsidRDefault="0014294A" w:rsidP="00647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1531</w:t>
            </w:r>
          </w:p>
        </w:tc>
        <w:tc>
          <w:tcPr>
            <w:tcW w:w="1134" w:type="dxa"/>
            <w:vAlign w:val="center"/>
          </w:tcPr>
          <w:p w:rsidR="0014294A" w:rsidRPr="00835F38" w:rsidRDefault="0014294A" w:rsidP="00647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1276" w:type="dxa"/>
            <w:vAlign w:val="center"/>
          </w:tcPr>
          <w:p w:rsidR="0014294A" w:rsidRPr="00835F38" w:rsidRDefault="0014294A" w:rsidP="00647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1134" w:type="dxa"/>
            <w:vAlign w:val="center"/>
          </w:tcPr>
          <w:p w:rsidR="0014294A" w:rsidRPr="00835F38" w:rsidRDefault="0014294A" w:rsidP="00647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417" w:type="dxa"/>
          </w:tcPr>
          <w:p w:rsidR="0014294A" w:rsidRPr="00835F38" w:rsidRDefault="0014294A" w:rsidP="00647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14294A" w:rsidRPr="001E35DB" w:rsidTr="00647BEE">
        <w:tc>
          <w:tcPr>
            <w:tcW w:w="2595" w:type="dxa"/>
            <w:vAlign w:val="center"/>
          </w:tcPr>
          <w:p w:rsidR="0014294A" w:rsidRPr="00835F38" w:rsidRDefault="0014294A" w:rsidP="00647BE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35F38">
              <w:rPr>
                <w:rFonts w:ascii="Times New Roman" w:hAnsi="Times New Roman"/>
                <w:b/>
              </w:rPr>
              <w:t>CNC-технологии и гибридные технологии</w:t>
            </w:r>
          </w:p>
        </w:tc>
        <w:tc>
          <w:tcPr>
            <w:tcW w:w="1057" w:type="dxa"/>
            <w:vAlign w:val="center"/>
          </w:tcPr>
          <w:p w:rsidR="0014294A" w:rsidRPr="00835F38" w:rsidRDefault="0014294A" w:rsidP="00647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1552</w:t>
            </w:r>
          </w:p>
        </w:tc>
        <w:tc>
          <w:tcPr>
            <w:tcW w:w="1134" w:type="dxa"/>
            <w:vAlign w:val="center"/>
          </w:tcPr>
          <w:p w:rsidR="0014294A" w:rsidRPr="00835F38" w:rsidRDefault="0014294A" w:rsidP="00647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276" w:type="dxa"/>
            <w:vAlign w:val="center"/>
          </w:tcPr>
          <w:p w:rsidR="0014294A" w:rsidRPr="00835F38" w:rsidRDefault="0014294A" w:rsidP="00647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  <w:vAlign w:val="center"/>
          </w:tcPr>
          <w:p w:rsidR="0014294A" w:rsidRPr="00835F38" w:rsidRDefault="0014294A" w:rsidP="00647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417" w:type="dxa"/>
          </w:tcPr>
          <w:p w:rsidR="0014294A" w:rsidRPr="00835F38" w:rsidRDefault="0014294A" w:rsidP="00647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14294A" w:rsidRPr="001E35DB" w:rsidTr="00647BEE">
        <w:tc>
          <w:tcPr>
            <w:tcW w:w="2595" w:type="dxa"/>
            <w:vAlign w:val="center"/>
          </w:tcPr>
          <w:p w:rsidR="0014294A" w:rsidRPr="00835F38" w:rsidRDefault="0014294A" w:rsidP="00647BE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35F38">
              <w:rPr>
                <w:rFonts w:ascii="Times New Roman" w:hAnsi="Times New Roman"/>
                <w:b/>
              </w:rPr>
              <w:t>Большие данные</w:t>
            </w:r>
          </w:p>
        </w:tc>
        <w:tc>
          <w:tcPr>
            <w:tcW w:w="1057" w:type="dxa"/>
            <w:vAlign w:val="center"/>
          </w:tcPr>
          <w:p w:rsidR="0014294A" w:rsidRPr="00835F38" w:rsidRDefault="0014294A" w:rsidP="00647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1566</w:t>
            </w:r>
          </w:p>
        </w:tc>
        <w:tc>
          <w:tcPr>
            <w:tcW w:w="1134" w:type="dxa"/>
            <w:vAlign w:val="center"/>
          </w:tcPr>
          <w:p w:rsidR="0014294A" w:rsidRPr="00835F38" w:rsidRDefault="0014294A" w:rsidP="00647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276" w:type="dxa"/>
            <w:vAlign w:val="center"/>
          </w:tcPr>
          <w:p w:rsidR="0014294A" w:rsidRPr="00835F38" w:rsidRDefault="0014294A" w:rsidP="00647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1134" w:type="dxa"/>
            <w:vAlign w:val="center"/>
          </w:tcPr>
          <w:p w:rsidR="0014294A" w:rsidRPr="00835F38" w:rsidRDefault="0014294A" w:rsidP="00647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417" w:type="dxa"/>
          </w:tcPr>
          <w:p w:rsidR="0014294A" w:rsidRPr="00835F38" w:rsidRDefault="0014294A" w:rsidP="00647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14294A" w:rsidRPr="001E35DB" w:rsidTr="00647BEE">
        <w:tc>
          <w:tcPr>
            <w:tcW w:w="2595" w:type="dxa"/>
            <w:vAlign w:val="center"/>
          </w:tcPr>
          <w:p w:rsidR="0014294A" w:rsidRPr="00835F38" w:rsidRDefault="0014294A" w:rsidP="00647BE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35F38">
              <w:rPr>
                <w:rFonts w:ascii="Times New Roman" w:hAnsi="Times New Roman"/>
                <w:b/>
              </w:rPr>
              <w:t>Индустриальный Интернет</w:t>
            </w:r>
          </w:p>
        </w:tc>
        <w:tc>
          <w:tcPr>
            <w:tcW w:w="1057" w:type="dxa"/>
            <w:vAlign w:val="center"/>
          </w:tcPr>
          <w:p w:rsidR="0014294A" w:rsidRPr="00835F38" w:rsidRDefault="0014294A" w:rsidP="00647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1517</w:t>
            </w:r>
          </w:p>
        </w:tc>
        <w:tc>
          <w:tcPr>
            <w:tcW w:w="1134" w:type="dxa"/>
            <w:vAlign w:val="center"/>
          </w:tcPr>
          <w:p w:rsidR="0014294A" w:rsidRPr="00835F38" w:rsidRDefault="0014294A" w:rsidP="00647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276" w:type="dxa"/>
            <w:vAlign w:val="center"/>
          </w:tcPr>
          <w:p w:rsidR="0014294A" w:rsidRPr="00835F38" w:rsidRDefault="0014294A" w:rsidP="00647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1134" w:type="dxa"/>
            <w:vAlign w:val="center"/>
          </w:tcPr>
          <w:p w:rsidR="0014294A" w:rsidRPr="00835F38" w:rsidRDefault="0014294A" w:rsidP="00647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417" w:type="dxa"/>
          </w:tcPr>
          <w:p w:rsidR="0014294A" w:rsidRPr="00835F38" w:rsidRDefault="0014294A" w:rsidP="00647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</w:tr>
    </w:tbl>
    <w:p w:rsidR="0014294A" w:rsidRDefault="0014294A" w:rsidP="0014294A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4294A" w:rsidRDefault="0014294A" w:rsidP="0014294A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Оценка передовых производственных </w:t>
      </w:r>
    </w:p>
    <w:p w:rsidR="0014294A" w:rsidRPr="00790085" w:rsidRDefault="0014294A" w:rsidP="0014294A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технологий, чел. </w:t>
      </w:r>
    </w:p>
    <w:p w:rsidR="0014294A" w:rsidRDefault="0014294A" w:rsidP="0014294A">
      <w:pPr>
        <w:spacing w:before="120" w:after="120" w:line="276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  <w:lang w:eastAsia="ru-RU"/>
        </w:rPr>
        <w:drawing>
          <wp:inline distT="0" distB="0" distL="0" distR="0" wp14:anchorId="5758A1F3" wp14:editId="7E49C4B6">
            <wp:extent cx="5467350" cy="1981200"/>
            <wp:effectExtent l="0" t="0" r="19050" b="1905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14294A" w:rsidRDefault="0014294A" w:rsidP="0014294A">
      <w:pPr>
        <w:spacing w:before="120" w:after="120" w:line="276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A90520">
        <w:rPr>
          <w:rFonts w:ascii="Times New Roman" w:hAnsi="Times New Roman"/>
          <w:b/>
          <w:bCs/>
          <w:sz w:val="28"/>
          <w:szCs w:val="28"/>
        </w:rPr>
        <w:t>Основными существенными препятствиями при разработке передовых производственных технологий</w:t>
      </w:r>
    </w:p>
    <w:p w:rsidR="0014294A" w:rsidRPr="00A90520" w:rsidRDefault="0014294A" w:rsidP="0014294A">
      <w:pPr>
        <w:spacing w:before="120" w:after="120" w:line="276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A90520">
        <w:rPr>
          <w:rFonts w:ascii="Times New Roman" w:hAnsi="Times New Roman"/>
          <w:b/>
          <w:bCs/>
          <w:sz w:val="28"/>
          <w:szCs w:val="28"/>
        </w:rPr>
        <w:t xml:space="preserve"> жители </w:t>
      </w:r>
      <w:proofErr w:type="spellStart"/>
      <w:r w:rsidRPr="00A90520">
        <w:rPr>
          <w:rFonts w:ascii="Times New Roman" w:hAnsi="Times New Roman"/>
          <w:b/>
          <w:bCs/>
          <w:sz w:val="28"/>
          <w:szCs w:val="28"/>
        </w:rPr>
        <w:t>Брюховецкого</w:t>
      </w:r>
      <w:proofErr w:type="spellEnd"/>
      <w:r w:rsidRPr="00A90520">
        <w:rPr>
          <w:rFonts w:ascii="Times New Roman" w:hAnsi="Times New Roman"/>
          <w:b/>
          <w:bCs/>
          <w:sz w:val="28"/>
          <w:szCs w:val="28"/>
        </w:rPr>
        <w:t xml:space="preserve"> района назвали:</w:t>
      </w:r>
    </w:p>
    <w:p w:rsidR="0014294A" w:rsidRPr="00731A82" w:rsidRDefault="0014294A" w:rsidP="0014294A">
      <w:pPr>
        <w:pStyle w:val="a9"/>
        <w:numPr>
          <w:ilvl w:val="0"/>
          <w:numId w:val="5"/>
        </w:numPr>
        <w:spacing w:before="120" w:after="120" w:line="276" w:lineRule="auto"/>
        <w:jc w:val="both"/>
        <w:rPr>
          <w:rFonts w:ascii="Times New Roman" w:hAnsi="Times New Roman"/>
          <w:bCs/>
          <w:sz w:val="28"/>
          <w:szCs w:val="28"/>
        </w:rPr>
      </w:pPr>
      <w:r w:rsidRPr="00731A82">
        <w:rPr>
          <w:rFonts w:ascii="Times New Roman" w:hAnsi="Times New Roman"/>
          <w:bCs/>
          <w:sz w:val="28"/>
          <w:szCs w:val="28"/>
        </w:rPr>
        <w:t>Нехватка финансов - 4,9% (80 чел.);</w:t>
      </w:r>
    </w:p>
    <w:p w:rsidR="0014294A" w:rsidRPr="00731A82" w:rsidRDefault="0014294A" w:rsidP="0014294A">
      <w:pPr>
        <w:pStyle w:val="a9"/>
        <w:numPr>
          <w:ilvl w:val="0"/>
          <w:numId w:val="5"/>
        </w:numPr>
        <w:spacing w:before="120" w:after="120" w:line="276" w:lineRule="auto"/>
        <w:jc w:val="both"/>
        <w:rPr>
          <w:rFonts w:ascii="Times New Roman" w:hAnsi="Times New Roman"/>
          <w:bCs/>
          <w:sz w:val="28"/>
          <w:szCs w:val="28"/>
        </w:rPr>
      </w:pPr>
      <w:r w:rsidRPr="00731A82">
        <w:rPr>
          <w:rFonts w:ascii="Times New Roman" w:hAnsi="Times New Roman"/>
          <w:bCs/>
          <w:sz w:val="28"/>
          <w:szCs w:val="28"/>
        </w:rPr>
        <w:t>Нехватка квалифицированных кадров – 2,3% (38 чел.);</w:t>
      </w:r>
    </w:p>
    <w:p w:rsidR="0014294A" w:rsidRPr="00731A82" w:rsidRDefault="0014294A" w:rsidP="0014294A">
      <w:pPr>
        <w:pStyle w:val="a9"/>
        <w:numPr>
          <w:ilvl w:val="0"/>
          <w:numId w:val="5"/>
        </w:numPr>
        <w:spacing w:before="120" w:after="120" w:line="276" w:lineRule="auto"/>
        <w:jc w:val="both"/>
        <w:rPr>
          <w:rFonts w:ascii="Times New Roman" w:hAnsi="Times New Roman"/>
          <w:bCs/>
          <w:sz w:val="28"/>
          <w:szCs w:val="28"/>
        </w:rPr>
      </w:pPr>
      <w:r w:rsidRPr="00731A82">
        <w:rPr>
          <w:rFonts w:ascii="Times New Roman" w:hAnsi="Times New Roman"/>
          <w:bCs/>
          <w:sz w:val="28"/>
          <w:szCs w:val="28"/>
        </w:rPr>
        <w:t>Высокие затраты на внедрение на внедрение новых производственных технологий – 1,5% (24 чел.);</w:t>
      </w:r>
    </w:p>
    <w:p w:rsidR="0014294A" w:rsidRPr="00731A82" w:rsidRDefault="0014294A" w:rsidP="0014294A">
      <w:pPr>
        <w:pStyle w:val="a9"/>
        <w:numPr>
          <w:ilvl w:val="0"/>
          <w:numId w:val="5"/>
        </w:numPr>
        <w:spacing w:before="120" w:after="120" w:line="276" w:lineRule="auto"/>
        <w:jc w:val="both"/>
        <w:rPr>
          <w:rFonts w:ascii="Times New Roman" w:hAnsi="Times New Roman"/>
          <w:bCs/>
          <w:sz w:val="28"/>
          <w:szCs w:val="28"/>
        </w:rPr>
      </w:pPr>
      <w:r w:rsidRPr="00731A82">
        <w:rPr>
          <w:rFonts w:ascii="Times New Roman" w:hAnsi="Times New Roman"/>
          <w:bCs/>
          <w:sz w:val="28"/>
          <w:szCs w:val="28"/>
        </w:rPr>
        <w:t>Неэффективная система управления – 1,2% (19 чел);</w:t>
      </w:r>
    </w:p>
    <w:p w:rsidR="0014294A" w:rsidRPr="00731A82" w:rsidRDefault="0014294A" w:rsidP="0014294A">
      <w:pPr>
        <w:pStyle w:val="a9"/>
        <w:numPr>
          <w:ilvl w:val="0"/>
          <w:numId w:val="5"/>
        </w:numPr>
        <w:spacing w:before="120" w:after="120" w:line="276" w:lineRule="auto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731A82">
        <w:rPr>
          <w:rFonts w:ascii="Times New Roman" w:hAnsi="Times New Roman"/>
          <w:bCs/>
          <w:sz w:val="28"/>
          <w:szCs w:val="28"/>
        </w:rPr>
        <w:t>Устаревшие</w:t>
      </w:r>
      <w:proofErr w:type="gramEnd"/>
      <w:r w:rsidRPr="00731A82">
        <w:rPr>
          <w:rFonts w:ascii="Times New Roman" w:hAnsi="Times New Roman"/>
          <w:bCs/>
          <w:sz w:val="28"/>
          <w:szCs w:val="28"/>
        </w:rPr>
        <w:t xml:space="preserve"> бизнес-модели – 0,7% (12 чел);</w:t>
      </w:r>
    </w:p>
    <w:p w:rsidR="0014294A" w:rsidRDefault="0014294A" w:rsidP="0014294A">
      <w:pPr>
        <w:pStyle w:val="a9"/>
        <w:numPr>
          <w:ilvl w:val="0"/>
          <w:numId w:val="5"/>
        </w:numPr>
        <w:spacing w:before="120" w:after="120" w:line="276" w:lineRule="auto"/>
        <w:jc w:val="both"/>
        <w:rPr>
          <w:rFonts w:ascii="Times New Roman" w:hAnsi="Times New Roman"/>
          <w:bCs/>
          <w:sz w:val="28"/>
          <w:szCs w:val="28"/>
        </w:rPr>
      </w:pPr>
      <w:r w:rsidRPr="00731A82">
        <w:rPr>
          <w:rFonts w:ascii="Times New Roman" w:hAnsi="Times New Roman"/>
          <w:bCs/>
          <w:sz w:val="28"/>
          <w:szCs w:val="28"/>
        </w:rPr>
        <w:t>Социально-политические факторы – 0,6% (11 чел).</w:t>
      </w:r>
    </w:p>
    <w:p w:rsidR="0014294A" w:rsidRPr="00AC27A8" w:rsidRDefault="0014294A" w:rsidP="0014294A">
      <w:pPr>
        <w:spacing w:before="120" w:after="120" w:line="276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AC27A8">
        <w:rPr>
          <w:rFonts w:ascii="Times New Roman" w:hAnsi="Times New Roman"/>
          <w:b/>
          <w:sz w:val="28"/>
          <w:szCs w:val="28"/>
        </w:rPr>
        <w:lastRenderedPageBreak/>
        <w:t>На вопрос «Насколько Вы удовлетворены доступностью и качеством цифровых услуг на территории Краснодарского края?» были получены следующие показатели: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902"/>
        <w:gridCol w:w="1094"/>
        <w:gridCol w:w="1593"/>
        <w:gridCol w:w="1593"/>
        <w:gridCol w:w="1711"/>
        <w:gridCol w:w="1711"/>
      </w:tblGrid>
      <w:tr w:rsidR="0014294A" w:rsidTr="00647BEE">
        <w:tc>
          <w:tcPr>
            <w:tcW w:w="1902" w:type="dxa"/>
          </w:tcPr>
          <w:p w:rsidR="0014294A" w:rsidRPr="00197156" w:rsidRDefault="0014294A" w:rsidP="00647BEE">
            <w:pPr>
              <w:pStyle w:val="a9"/>
              <w:spacing w:before="120" w:after="120" w:line="276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r w:rsidRPr="00197156">
              <w:rPr>
                <w:rFonts w:ascii="Times New Roman" w:hAnsi="Times New Roman"/>
                <w:bCs/>
                <w:sz w:val="24"/>
                <w:szCs w:val="24"/>
              </w:rPr>
              <w:t>аименование показателя</w:t>
            </w:r>
          </w:p>
        </w:tc>
        <w:tc>
          <w:tcPr>
            <w:tcW w:w="1094" w:type="dxa"/>
          </w:tcPr>
          <w:p w:rsidR="0014294A" w:rsidRPr="00197156" w:rsidRDefault="0014294A" w:rsidP="00647BEE">
            <w:pPr>
              <w:pStyle w:val="a9"/>
              <w:spacing w:before="120" w:after="120" w:line="276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197156">
              <w:rPr>
                <w:rFonts w:ascii="Times New Roman" w:hAnsi="Times New Roman"/>
                <w:sz w:val="24"/>
                <w:szCs w:val="24"/>
              </w:rPr>
              <w:t>е сталкивался.</w:t>
            </w:r>
          </w:p>
        </w:tc>
        <w:tc>
          <w:tcPr>
            <w:tcW w:w="1593" w:type="dxa"/>
          </w:tcPr>
          <w:p w:rsidR="0014294A" w:rsidRPr="00197156" w:rsidRDefault="0014294A" w:rsidP="00647BEE">
            <w:pPr>
              <w:pStyle w:val="a9"/>
              <w:spacing w:before="120" w:after="120" w:line="276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197156">
              <w:rPr>
                <w:rFonts w:ascii="Times New Roman" w:hAnsi="Times New Roman"/>
                <w:sz w:val="24"/>
                <w:szCs w:val="24"/>
              </w:rPr>
              <w:t>довлетворительно.</w:t>
            </w:r>
          </w:p>
        </w:tc>
        <w:tc>
          <w:tcPr>
            <w:tcW w:w="1593" w:type="dxa"/>
          </w:tcPr>
          <w:p w:rsidR="0014294A" w:rsidRPr="00197156" w:rsidRDefault="0014294A" w:rsidP="00647BEE">
            <w:pPr>
              <w:pStyle w:val="a9"/>
              <w:spacing w:before="120" w:after="120" w:line="276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197156">
              <w:rPr>
                <w:rFonts w:ascii="Times New Roman" w:hAnsi="Times New Roman"/>
                <w:sz w:val="24"/>
                <w:szCs w:val="24"/>
              </w:rPr>
              <w:t>корее удовлетворительно.</w:t>
            </w:r>
          </w:p>
        </w:tc>
        <w:tc>
          <w:tcPr>
            <w:tcW w:w="1711" w:type="dxa"/>
          </w:tcPr>
          <w:p w:rsidR="0014294A" w:rsidRPr="00197156" w:rsidRDefault="0014294A" w:rsidP="00647BEE">
            <w:pPr>
              <w:pStyle w:val="a9"/>
              <w:spacing w:before="120" w:after="120" w:line="276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197156">
              <w:rPr>
                <w:rFonts w:ascii="Times New Roman" w:hAnsi="Times New Roman"/>
                <w:sz w:val="24"/>
                <w:szCs w:val="24"/>
              </w:rPr>
              <w:t>корее неудовлетворительно</w:t>
            </w:r>
          </w:p>
        </w:tc>
        <w:tc>
          <w:tcPr>
            <w:tcW w:w="1711" w:type="dxa"/>
          </w:tcPr>
          <w:p w:rsidR="0014294A" w:rsidRPr="00197156" w:rsidRDefault="0014294A" w:rsidP="00647BEE">
            <w:pPr>
              <w:pStyle w:val="a9"/>
              <w:spacing w:before="120" w:after="120" w:line="276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97156"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</w:tr>
      <w:tr w:rsidR="0014294A" w:rsidTr="00647BEE">
        <w:tc>
          <w:tcPr>
            <w:tcW w:w="1902" w:type="dxa"/>
          </w:tcPr>
          <w:p w:rsidR="0014294A" w:rsidRPr="00197156" w:rsidRDefault="0014294A" w:rsidP="00647BEE">
            <w:pPr>
              <w:pStyle w:val="a9"/>
              <w:spacing w:before="120" w:after="120" w:line="276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97156">
              <w:rPr>
                <w:rFonts w:ascii="Times New Roman" w:hAnsi="Times New Roman"/>
                <w:sz w:val="24"/>
                <w:szCs w:val="24"/>
              </w:rPr>
              <w:t>Единый портал Многофункциональных центров предоставления государственных и муниципальных услуг Краснодарского края</w:t>
            </w:r>
          </w:p>
        </w:tc>
        <w:tc>
          <w:tcPr>
            <w:tcW w:w="1094" w:type="dxa"/>
          </w:tcPr>
          <w:p w:rsidR="0014294A" w:rsidRPr="007E6800" w:rsidRDefault="0014294A" w:rsidP="00647BEE">
            <w:pPr>
              <w:pStyle w:val="a9"/>
              <w:spacing w:before="120" w:after="120" w:line="276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E6800">
              <w:rPr>
                <w:rFonts w:ascii="Times New Roman" w:hAnsi="Times New Roman"/>
                <w:bCs/>
                <w:sz w:val="24"/>
                <w:szCs w:val="24"/>
              </w:rPr>
              <w:t>1458</w:t>
            </w:r>
          </w:p>
        </w:tc>
        <w:tc>
          <w:tcPr>
            <w:tcW w:w="1593" w:type="dxa"/>
          </w:tcPr>
          <w:p w:rsidR="0014294A" w:rsidRPr="007E6800" w:rsidRDefault="0014294A" w:rsidP="00647BEE">
            <w:pPr>
              <w:pStyle w:val="a9"/>
              <w:spacing w:before="120" w:after="120" w:line="276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E6800">
              <w:rPr>
                <w:rFonts w:ascii="Times New Roman" w:hAnsi="Times New Roman"/>
                <w:bCs/>
                <w:sz w:val="24"/>
                <w:szCs w:val="24"/>
              </w:rPr>
              <w:t>162</w:t>
            </w:r>
          </w:p>
        </w:tc>
        <w:tc>
          <w:tcPr>
            <w:tcW w:w="1593" w:type="dxa"/>
          </w:tcPr>
          <w:p w:rsidR="0014294A" w:rsidRPr="007E6800" w:rsidRDefault="0014294A" w:rsidP="00647BEE">
            <w:pPr>
              <w:pStyle w:val="a9"/>
              <w:spacing w:before="120" w:after="120" w:line="276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E6800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711" w:type="dxa"/>
          </w:tcPr>
          <w:p w:rsidR="0014294A" w:rsidRPr="007E6800" w:rsidRDefault="0014294A" w:rsidP="00647BEE">
            <w:pPr>
              <w:pStyle w:val="a9"/>
              <w:spacing w:before="120" w:after="120" w:line="276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E6800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711" w:type="dxa"/>
          </w:tcPr>
          <w:p w:rsidR="0014294A" w:rsidRPr="007E6800" w:rsidRDefault="0014294A" w:rsidP="00647BEE">
            <w:pPr>
              <w:pStyle w:val="a9"/>
              <w:spacing w:before="120" w:after="120" w:line="276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E6800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</w:tr>
      <w:tr w:rsidR="0014294A" w:rsidTr="00647BEE">
        <w:tc>
          <w:tcPr>
            <w:tcW w:w="1902" w:type="dxa"/>
          </w:tcPr>
          <w:p w:rsidR="0014294A" w:rsidRPr="00197156" w:rsidRDefault="0014294A" w:rsidP="00647BEE">
            <w:pPr>
              <w:pStyle w:val="a9"/>
              <w:spacing w:before="120" w:after="120" w:line="276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97156">
              <w:rPr>
                <w:rFonts w:ascii="Times New Roman" w:hAnsi="Times New Roman"/>
                <w:sz w:val="24"/>
                <w:szCs w:val="24"/>
              </w:rPr>
              <w:t>Портал инспекции федеральной налоговой службы по Краснодарскому краю</w:t>
            </w:r>
          </w:p>
        </w:tc>
        <w:tc>
          <w:tcPr>
            <w:tcW w:w="1094" w:type="dxa"/>
          </w:tcPr>
          <w:p w:rsidR="0014294A" w:rsidRPr="007E6800" w:rsidRDefault="0014294A" w:rsidP="00647BEE">
            <w:pPr>
              <w:pStyle w:val="a9"/>
              <w:spacing w:before="120" w:after="120" w:line="276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E6800">
              <w:rPr>
                <w:rFonts w:ascii="Times New Roman" w:hAnsi="Times New Roman"/>
                <w:bCs/>
                <w:sz w:val="24"/>
                <w:szCs w:val="24"/>
              </w:rPr>
              <w:t>1488</w:t>
            </w:r>
          </w:p>
        </w:tc>
        <w:tc>
          <w:tcPr>
            <w:tcW w:w="1593" w:type="dxa"/>
          </w:tcPr>
          <w:p w:rsidR="0014294A" w:rsidRPr="007E6800" w:rsidRDefault="0014294A" w:rsidP="00647BEE">
            <w:pPr>
              <w:pStyle w:val="a9"/>
              <w:spacing w:before="120" w:after="120" w:line="276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E6800">
              <w:rPr>
                <w:rFonts w:ascii="Times New Roman" w:hAnsi="Times New Roman"/>
                <w:bCs/>
                <w:sz w:val="24"/>
                <w:szCs w:val="24"/>
              </w:rPr>
              <w:t>147</w:t>
            </w:r>
          </w:p>
        </w:tc>
        <w:tc>
          <w:tcPr>
            <w:tcW w:w="1593" w:type="dxa"/>
          </w:tcPr>
          <w:p w:rsidR="0014294A" w:rsidRPr="007E6800" w:rsidRDefault="0014294A" w:rsidP="00647BEE">
            <w:pPr>
              <w:pStyle w:val="a9"/>
              <w:spacing w:before="120" w:after="120" w:line="276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E6800">
              <w:rPr>
                <w:rFonts w:ascii="Times New Roman" w:hAnsi="Times New Roman"/>
                <w:bCs/>
                <w:sz w:val="24"/>
                <w:szCs w:val="24"/>
              </w:rPr>
              <w:t>85</w:t>
            </w:r>
          </w:p>
        </w:tc>
        <w:tc>
          <w:tcPr>
            <w:tcW w:w="1711" w:type="dxa"/>
          </w:tcPr>
          <w:p w:rsidR="0014294A" w:rsidRPr="007E6800" w:rsidRDefault="0014294A" w:rsidP="00647BEE">
            <w:pPr>
              <w:pStyle w:val="a9"/>
              <w:spacing w:before="120" w:after="120" w:line="276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E6800"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</w:p>
        </w:tc>
        <w:tc>
          <w:tcPr>
            <w:tcW w:w="1711" w:type="dxa"/>
          </w:tcPr>
          <w:p w:rsidR="0014294A" w:rsidRPr="007E6800" w:rsidRDefault="0014294A" w:rsidP="00647BEE">
            <w:pPr>
              <w:pStyle w:val="a9"/>
              <w:spacing w:before="120" w:after="120" w:line="276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E6800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</w:tr>
      <w:tr w:rsidR="0014294A" w:rsidTr="00647BEE">
        <w:tc>
          <w:tcPr>
            <w:tcW w:w="1902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86"/>
            </w:tblGrid>
            <w:tr w:rsidR="0014294A" w:rsidRPr="00197156" w:rsidTr="00647BE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4294A" w:rsidRPr="00197156" w:rsidRDefault="0014294A" w:rsidP="00647BE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  <w:r w:rsidRPr="00197156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  <w:t xml:space="preserve">Возможность записи на прием к врачу через электронные системы </w:t>
                  </w:r>
                </w:p>
              </w:tc>
            </w:tr>
            <w:tr w:rsidR="0014294A" w:rsidRPr="00197156" w:rsidTr="00647BE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4294A" w:rsidRPr="00197156" w:rsidRDefault="0014294A" w:rsidP="00647BE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4294A" w:rsidRPr="00197156" w:rsidRDefault="0014294A" w:rsidP="00647BEE">
            <w:pPr>
              <w:pStyle w:val="a9"/>
              <w:spacing w:before="120" w:after="120" w:line="276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:rsidR="0014294A" w:rsidRPr="007E6800" w:rsidRDefault="0014294A" w:rsidP="00647BEE">
            <w:pPr>
              <w:pStyle w:val="a9"/>
              <w:spacing w:before="120" w:after="120" w:line="276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E6800">
              <w:rPr>
                <w:rFonts w:ascii="Times New Roman" w:hAnsi="Times New Roman"/>
                <w:bCs/>
                <w:sz w:val="24"/>
                <w:szCs w:val="24"/>
              </w:rPr>
              <w:t>1447</w:t>
            </w:r>
          </w:p>
        </w:tc>
        <w:tc>
          <w:tcPr>
            <w:tcW w:w="1593" w:type="dxa"/>
          </w:tcPr>
          <w:p w:rsidR="0014294A" w:rsidRPr="007E6800" w:rsidRDefault="0014294A" w:rsidP="00647BEE">
            <w:pPr>
              <w:pStyle w:val="a9"/>
              <w:spacing w:before="120" w:after="120" w:line="276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E6800">
              <w:rPr>
                <w:rFonts w:ascii="Times New Roman" w:hAnsi="Times New Roman"/>
                <w:bCs/>
                <w:sz w:val="24"/>
                <w:szCs w:val="24"/>
              </w:rPr>
              <w:t>173</w:t>
            </w:r>
          </w:p>
        </w:tc>
        <w:tc>
          <w:tcPr>
            <w:tcW w:w="1593" w:type="dxa"/>
          </w:tcPr>
          <w:p w:rsidR="0014294A" w:rsidRPr="007E6800" w:rsidRDefault="0014294A" w:rsidP="00647BEE">
            <w:pPr>
              <w:pStyle w:val="a9"/>
              <w:spacing w:before="120" w:after="120" w:line="276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E6800">
              <w:rPr>
                <w:rFonts w:ascii="Times New Roman" w:hAnsi="Times New Roman"/>
                <w:bCs/>
                <w:sz w:val="24"/>
                <w:szCs w:val="24"/>
              </w:rPr>
              <w:t>67</w:t>
            </w:r>
          </w:p>
        </w:tc>
        <w:tc>
          <w:tcPr>
            <w:tcW w:w="1711" w:type="dxa"/>
          </w:tcPr>
          <w:p w:rsidR="0014294A" w:rsidRPr="007E6800" w:rsidRDefault="0014294A" w:rsidP="00647BEE">
            <w:pPr>
              <w:pStyle w:val="a9"/>
              <w:spacing w:before="120" w:after="120" w:line="276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E6800">
              <w:rPr>
                <w:rFonts w:ascii="Times New Roman" w:hAnsi="Times New Roman"/>
                <w:bCs/>
                <w:sz w:val="24"/>
                <w:szCs w:val="24"/>
              </w:rPr>
              <w:t>35</w:t>
            </w:r>
          </w:p>
        </w:tc>
        <w:tc>
          <w:tcPr>
            <w:tcW w:w="1711" w:type="dxa"/>
          </w:tcPr>
          <w:p w:rsidR="0014294A" w:rsidRPr="007E6800" w:rsidRDefault="0014294A" w:rsidP="00647BEE">
            <w:pPr>
              <w:pStyle w:val="a9"/>
              <w:spacing w:before="120" w:after="120" w:line="276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E6800"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</w:tc>
      </w:tr>
      <w:tr w:rsidR="0014294A" w:rsidTr="00647BEE">
        <w:tc>
          <w:tcPr>
            <w:tcW w:w="1902" w:type="dxa"/>
          </w:tcPr>
          <w:p w:rsidR="0014294A" w:rsidRPr="00197156" w:rsidRDefault="0014294A" w:rsidP="00647BEE">
            <w:pPr>
              <w:pStyle w:val="a9"/>
              <w:spacing w:before="120" w:after="120" w:line="276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97156">
              <w:rPr>
                <w:rFonts w:ascii="Times New Roman" w:hAnsi="Times New Roman"/>
                <w:sz w:val="24"/>
                <w:szCs w:val="24"/>
              </w:rPr>
              <w:t xml:space="preserve">Онлайн-банк (различные финансовые </w:t>
            </w:r>
            <w:proofErr w:type="gramStart"/>
            <w:r w:rsidRPr="00197156">
              <w:rPr>
                <w:rFonts w:ascii="Times New Roman" w:hAnsi="Times New Roman"/>
                <w:sz w:val="24"/>
                <w:szCs w:val="24"/>
              </w:rPr>
              <w:t>операции</w:t>
            </w:r>
            <w:proofErr w:type="gramEnd"/>
            <w:r w:rsidRPr="00197156">
              <w:rPr>
                <w:rFonts w:ascii="Times New Roman" w:hAnsi="Times New Roman"/>
                <w:sz w:val="24"/>
                <w:szCs w:val="24"/>
              </w:rPr>
              <w:t xml:space="preserve"> которые совершаются </w:t>
            </w:r>
            <w:proofErr w:type="spellStart"/>
            <w:r w:rsidRPr="00197156">
              <w:rPr>
                <w:rFonts w:ascii="Times New Roman" w:hAnsi="Times New Roman"/>
                <w:sz w:val="24"/>
                <w:szCs w:val="24"/>
              </w:rPr>
              <w:t>удоленно</w:t>
            </w:r>
            <w:proofErr w:type="spellEnd"/>
            <w:r w:rsidRPr="0019715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94" w:type="dxa"/>
          </w:tcPr>
          <w:p w:rsidR="0014294A" w:rsidRPr="007E6800" w:rsidRDefault="0014294A" w:rsidP="00647BEE">
            <w:pPr>
              <w:pStyle w:val="a9"/>
              <w:spacing w:before="120" w:after="120" w:line="276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E6800">
              <w:rPr>
                <w:rFonts w:ascii="Times New Roman" w:hAnsi="Times New Roman"/>
                <w:bCs/>
                <w:sz w:val="24"/>
                <w:szCs w:val="24"/>
              </w:rPr>
              <w:t>1403</w:t>
            </w:r>
          </w:p>
        </w:tc>
        <w:tc>
          <w:tcPr>
            <w:tcW w:w="1593" w:type="dxa"/>
          </w:tcPr>
          <w:p w:rsidR="0014294A" w:rsidRPr="007E6800" w:rsidRDefault="0014294A" w:rsidP="00647BEE">
            <w:pPr>
              <w:pStyle w:val="a9"/>
              <w:spacing w:before="120" w:after="120" w:line="276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E6800">
              <w:rPr>
                <w:rFonts w:ascii="Times New Roman" w:hAnsi="Times New Roman"/>
                <w:bCs/>
                <w:sz w:val="24"/>
                <w:szCs w:val="24"/>
              </w:rPr>
              <w:t>248</w:t>
            </w:r>
          </w:p>
        </w:tc>
        <w:tc>
          <w:tcPr>
            <w:tcW w:w="1593" w:type="dxa"/>
          </w:tcPr>
          <w:p w:rsidR="0014294A" w:rsidRPr="007E6800" w:rsidRDefault="0014294A" w:rsidP="00647BEE">
            <w:pPr>
              <w:pStyle w:val="a9"/>
              <w:spacing w:before="120" w:after="120" w:line="276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E6800">
              <w:rPr>
                <w:rFonts w:ascii="Times New Roman" w:hAnsi="Times New Roman"/>
                <w:bCs/>
                <w:sz w:val="24"/>
                <w:szCs w:val="24"/>
              </w:rPr>
              <w:t>56</w:t>
            </w:r>
          </w:p>
        </w:tc>
        <w:tc>
          <w:tcPr>
            <w:tcW w:w="1711" w:type="dxa"/>
          </w:tcPr>
          <w:p w:rsidR="0014294A" w:rsidRPr="007E6800" w:rsidRDefault="0014294A" w:rsidP="00647BEE">
            <w:pPr>
              <w:pStyle w:val="a9"/>
              <w:spacing w:before="120" w:after="120" w:line="276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E6800"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</w:p>
        </w:tc>
        <w:tc>
          <w:tcPr>
            <w:tcW w:w="1711" w:type="dxa"/>
          </w:tcPr>
          <w:p w:rsidR="0014294A" w:rsidRPr="007E6800" w:rsidRDefault="0014294A" w:rsidP="00647BEE">
            <w:pPr>
              <w:pStyle w:val="a9"/>
              <w:spacing w:before="120" w:after="120" w:line="276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E6800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</w:tr>
      <w:tr w:rsidR="0014294A" w:rsidTr="00647BEE">
        <w:tc>
          <w:tcPr>
            <w:tcW w:w="1902" w:type="dxa"/>
          </w:tcPr>
          <w:p w:rsidR="0014294A" w:rsidRPr="00197156" w:rsidRDefault="0014294A" w:rsidP="00647BEE">
            <w:pPr>
              <w:pStyle w:val="a9"/>
              <w:spacing w:before="120" w:after="12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7156">
              <w:rPr>
                <w:rFonts w:ascii="Times New Roman" w:hAnsi="Times New Roman"/>
                <w:sz w:val="24"/>
                <w:szCs w:val="24"/>
              </w:rPr>
              <w:t>Онлайн-покупки (приобретения товаров и услу</w:t>
            </w:r>
            <w:proofErr w:type="gramStart"/>
            <w:r w:rsidRPr="00197156">
              <w:rPr>
                <w:rFonts w:ascii="Times New Roman" w:hAnsi="Times New Roman"/>
                <w:sz w:val="24"/>
                <w:szCs w:val="24"/>
              </w:rPr>
              <w:t>г(</w:t>
            </w:r>
            <w:proofErr w:type="gramEnd"/>
            <w:r w:rsidRPr="00197156">
              <w:rPr>
                <w:rFonts w:ascii="Times New Roman" w:hAnsi="Times New Roman"/>
                <w:sz w:val="24"/>
                <w:szCs w:val="24"/>
              </w:rPr>
              <w:t xml:space="preserve"> операции </w:t>
            </w:r>
            <w:r w:rsidRPr="0019715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которые совершаются </w:t>
            </w:r>
            <w:proofErr w:type="spellStart"/>
            <w:r w:rsidRPr="00197156">
              <w:rPr>
                <w:rFonts w:ascii="Times New Roman" w:hAnsi="Times New Roman"/>
                <w:sz w:val="24"/>
                <w:szCs w:val="24"/>
              </w:rPr>
              <w:t>удоленно</w:t>
            </w:r>
            <w:proofErr w:type="spellEnd"/>
            <w:r w:rsidRPr="00197156">
              <w:rPr>
                <w:rFonts w:ascii="Times New Roman" w:hAnsi="Times New Roman"/>
                <w:sz w:val="24"/>
                <w:szCs w:val="24"/>
              </w:rPr>
              <w:t>), таких как покупка электронных билетов, различные личные кабинеты и т.д.)</w:t>
            </w:r>
          </w:p>
        </w:tc>
        <w:tc>
          <w:tcPr>
            <w:tcW w:w="1094" w:type="dxa"/>
          </w:tcPr>
          <w:p w:rsidR="0014294A" w:rsidRPr="007E6800" w:rsidRDefault="0014294A" w:rsidP="00647BEE">
            <w:pPr>
              <w:pStyle w:val="a9"/>
              <w:spacing w:before="120" w:after="120" w:line="276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E680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1447</w:t>
            </w:r>
          </w:p>
        </w:tc>
        <w:tc>
          <w:tcPr>
            <w:tcW w:w="1593" w:type="dxa"/>
          </w:tcPr>
          <w:p w:rsidR="0014294A" w:rsidRPr="007E6800" w:rsidRDefault="0014294A" w:rsidP="00647BEE">
            <w:pPr>
              <w:pStyle w:val="a9"/>
              <w:spacing w:before="120" w:after="120" w:line="276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E6800">
              <w:rPr>
                <w:rFonts w:ascii="Times New Roman" w:hAnsi="Times New Roman"/>
                <w:bCs/>
                <w:sz w:val="24"/>
                <w:szCs w:val="24"/>
              </w:rPr>
              <w:t>197</w:t>
            </w:r>
          </w:p>
        </w:tc>
        <w:tc>
          <w:tcPr>
            <w:tcW w:w="1593" w:type="dxa"/>
          </w:tcPr>
          <w:p w:rsidR="0014294A" w:rsidRPr="007E6800" w:rsidRDefault="0014294A" w:rsidP="00647BEE">
            <w:pPr>
              <w:pStyle w:val="a9"/>
              <w:spacing w:before="120" w:after="120" w:line="276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E6800">
              <w:rPr>
                <w:rFonts w:ascii="Times New Roman" w:hAnsi="Times New Roman"/>
                <w:bCs/>
                <w:sz w:val="24"/>
                <w:szCs w:val="24"/>
              </w:rPr>
              <w:t>62</w:t>
            </w:r>
          </w:p>
        </w:tc>
        <w:tc>
          <w:tcPr>
            <w:tcW w:w="1711" w:type="dxa"/>
          </w:tcPr>
          <w:p w:rsidR="0014294A" w:rsidRPr="007E6800" w:rsidRDefault="0014294A" w:rsidP="00647BEE">
            <w:pPr>
              <w:pStyle w:val="a9"/>
              <w:spacing w:before="120" w:after="120" w:line="276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E6800"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</w:p>
        </w:tc>
        <w:tc>
          <w:tcPr>
            <w:tcW w:w="1711" w:type="dxa"/>
          </w:tcPr>
          <w:p w:rsidR="0014294A" w:rsidRPr="007E6800" w:rsidRDefault="0014294A" w:rsidP="00647BEE">
            <w:pPr>
              <w:pStyle w:val="a9"/>
              <w:spacing w:before="120" w:after="120" w:line="276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E6800"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</w:p>
        </w:tc>
      </w:tr>
      <w:tr w:rsidR="0014294A" w:rsidTr="00647BEE">
        <w:tc>
          <w:tcPr>
            <w:tcW w:w="1902" w:type="dxa"/>
          </w:tcPr>
          <w:p w:rsidR="0014294A" w:rsidRPr="00197156" w:rsidRDefault="0014294A" w:rsidP="00647BEE">
            <w:pPr>
              <w:pStyle w:val="a9"/>
              <w:spacing w:before="120" w:after="12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7156">
              <w:rPr>
                <w:rFonts w:ascii="Times New Roman" w:hAnsi="Times New Roman"/>
                <w:sz w:val="24"/>
                <w:szCs w:val="24"/>
              </w:rPr>
              <w:lastRenderedPageBreak/>
              <w:t>Приём официальных обращений граждан (онлайн – приемные (виртуальные приемные) администрации Краснодарского края, органов власти Краснодарского края и администраций муниципальных образований Краснодарского края)</w:t>
            </w:r>
          </w:p>
        </w:tc>
        <w:tc>
          <w:tcPr>
            <w:tcW w:w="1094" w:type="dxa"/>
          </w:tcPr>
          <w:p w:rsidR="0014294A" w:rsidRPr="007E6800" w:rsidRDefault="0014294A" w:rsidP="00647BEE">
            <w:pPr>
              <w:pStyle w:val="a9"/>
              <w:spacing w:before="120" w:after="120" w:line="276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E6800">
              <w:rPr>
                <w:rFonts w:ascii="Times New Roman" w:hAnsi="Times New Roman"/>
                <w:bCs/>
                <w:sz w:val="24"/>
                <w:szCs w:val="24"/>
              </w:rPr>
              <w:t>1574</w:t>
            </w:r>
          </w:p>
        </w:tc>
        <w:tc>
          <w:tcPr>
            <w:tcW w:w="1593" w:type="dxa"/>
          </w:tcPr>
          <w:p w:rsidR="0014294A" w:rsidRPr="007E6800" w:rsidRDefault="0014294A" w:rsidP="00647BEE">
            <w:pPr>
              <w:pStyle w:val="a9"/>
              <w:spacing w:before="120" w:after="120" w:line="276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E6800">
              <w:rPr>
                <w:rFonts w:ascii="Times New Roman" w:hAnsi="Times New Roman"/>
                <w:bCs/>
                <w:sz w:val="24"/>
                <w:szCs w:val="24"/>
              </w:rPr>
              <w:t>99</w:t>
            </w:r>
          </w:p>
        </w:tc>
        <w:tc>
          <w:tcPr>
            <w:tcW w:w="1593" w:type="dxa"/>
          </w:tcPr>
          <w:p w:rsidR="0014294A" w:rsidRPr="007E6800" w:rsidRDefault="0014294A" w:rsidP="00647BEE">
            <w:pPr>
              <w:pStyle w:val="a9"/>
              <w:spacing w:before="120" w:after="120" w:line="276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E6800">
              <w:rPr>
                <w:rFonts w:ascii="Times New Roman" w:hAnsi="Times New Roman"/>
                <w:bCs/>
                <w:sz w:val="24"/>
                <w:szCs w:val="24"/>
              </w:rPr>
              <w:t>47</w:t>
            </w:r>
          </w:p>
        </w:tc>
        <w:tc>
          <w:tcPr>
            <w:tcW w:w="1711" w:type="dxa"/>
          </w:tcPr>
          <w:p w:rsidR="0014294A" w:rsidRPr="007E6800" w:rsidRDefault="0014294A" w:rsidP="00647BEE">
            <w:pPr>
              <w:pStyle w:val="a9"/>
              <w:spacing w:before="120" w:after="120" w:line="276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E6800"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</w:p>
        </w:tc>
        <w:tc>
          <w:tcPr>
            <w:tcW w:w="1711" w:type="dxa"/>
          </w:tcPr>
          <w:p w:rsidR="0014294A" w:rsidRPr="007E6800" w:rsidRDefault="0014294A" w:rsidP="00647BEE">
            <w:pPr>
              <w:pStyle w:val="a9"/>
              <w:spacing w:before="120" w:after="120" w:line="276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E6800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14294A" w:rsidTr="00647BEE">
        <w:tc>
          <w:tcPr>
            <w:tcW w:w="1902" w:type="dxa"/>
          </w:tcPr>
          <w:p w:rsidR="0014294A" w:rsidRPr="00197156" w:rsidRDefault="0014294A" w:rsidP="00647BEE">
            <w:pPr>
              <w:pStyle w:val="a9"/>
              <w:spacing w:before="120" w:after="12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7156">
              <w:rPr>
                <w:rFonts w:ascii="Times New Roman" w:hAnsi="Times New Roman"/>
                <w:sz w:val="24"/>
                <w:szCs w:val="24"/>
              </w:rPr>
              <w:t>Информационные порталы Администрации и органов исполнительной власти Краснодарского края</w:t>
            </w:r>
          </w:p>
        </w:tc>
        <w:tc>
          <w:tcPr>
            <w:tcW w:w="1094" w:type="dxa"/>
          </w:tcPr>
          <w:p w:rsidR="0014294A" w:rsidRPr="007E6800" w:rsidRDefault="0014294A" w:rsidP="00647BEE">
            <w:pPr>
              <w:pStyle w:val="a9"/>
              <w:spacing w:before="120" w:after="120" w:line="276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E6800">
              <w:rPr>
                <w:rFonts w:ascii="Times New Roman" w:hAnsi="Times New Roman"/>
                <w:bCs/>
                <w:sz w:val="24"/>
                <w:szCs w:val="24"/>
              </w:rPr>
              <w:t>1580</w:t>
            </w:r>
          </w:p>
        </w:tc>
        <w:tc>
          <w:tcPr>
            <w:tcW w:w="1593" w:type="dxa"/>
          </w:tcPr>
          <w:p w:rsidR="0014294A" w:rsidRPr="007E6800" w:rsidRDefault="0014294A" w:rsidP="00647BEE">
            <w:pPr>
              <w:pStyle w:val="a9"/>
              <w:spacing w:before="120" w:after="120" w:line="276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E6800">
              <w:rPr>
                <w:rFonts w:ascii="Times New Roman" w:hAnsi="Times New Roman"/>
                <w:bCs/>
                <w:sz w:val="24"/>
                <w:szCs w:val="24"/>
              </w:rPr>
              <w:t>95</w:t>
            </w:r>
          </w:p>
        </w:tc>
        <w:tc>
          <w:tcPr>
            <w:tcW w:w="1593" w:type="dxa"/>
          </w:tcPr>
          <w:p w:rsidR="0014294A" w:rsidRPr="007E6800" w:rsidRDefault="0014294A" w:rsidP="00647BEE">
            <w:pPr>
              <w:pStyle w:val="a9"/>
              <w:spacing w:before="120" w:after="120" w:line="276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E6800">
              <w:rPr>
                <w:rFonts w:ascii="Times New Roman" w:hAnsi="Times New Roman"/>
                <w:bCs/>
                <w:sz w:val="24"/>
                <w:szCs w:val="24"/>
              </w:rPr>
              <w:t>41</w:t>
            </w:r>
          </w:p>
        </w:tc>
        <w:tc>
          <w:tcPr>
            <w:tcW w:w="1711" w:type="dxa"/>
          </w:tcPr>
          <w:p w:rsidR="0014294A" w:rsidRPr="007E6800" w:rsidRDefault="0014294A" w:rsidP="00647BEE">
            <w:pPr>
              <w:pStyle w:val="a9"/>
              <w:spacing w:before="120" w:after="120" w:line="276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E6800"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  <w:tc>
          <w:tcPr>
            <w:tcW w:w="1711" w:type="dxa"/>
          </w:tcPr>
          <w:p w:rsidR="0014294A" w:rsidRPr="007E6800" w:rsidRDefault="0014294A" w:rsidP="00647BEE">
            <w:pPr>
              <w:pStyle w:val="a9"/>
              <w:spacing w:before="120" w:after="120" w:line="276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E6800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</w:tr>
    </w:tbl>
    <w:p w:rsidR="0014294A" w:rsidRPr="00DE6CA0" w:rsidRDefault="0014294A" w:rsidP="00DE6CA0">
      <w:pPr>
        <w:spacing w:before="120" w:after="120" w:line="276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4294A" w:rsidRPr="006A054B" w:rsidRDefault="0014294A" w:rsidP="006A054B">
      <w:pPr>
        <w:pStyle w:val="a9"/>
        <w:spacing w:before="120" w:after="120" w:line="276" w:lineRule="auto"/>
        <w:ind w:left="142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  <w:lang w:eastAsia="ru-RU"/>
        </w:rPr>
        <w:lastRenderedPageBreak/>
        <w:drawing>
          <wp:inline distT="0" distB="0" distL="0" distR="0" wp14:anchorId="01F9AB8B" wp14:editId="623696DC">
            <wp:extent cx="4648200" cy="3200400"/>
            <wp:effectExtent l="0" t="0" r="19050" b="1905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14294A" w:rsidRPr="00F45706" w:rsidRDefault="0014294A" w:rsidP="0014294A">
      <w:pPr>
        <w:spacing w:before="120" w:after="120"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45706">
        <w:rPr>
          <w:rFonts w:ascii="Times New Roman" w:hAnsi="Times New Roman"/>
          <w:b/>
          <w:sz w:val="28"/>
          <w:szCs w:val="28"/>
        </w:rPr>
        <w:t xml:space="preserve">На вопрос «Насколько Вы удовлетворены цифровыми услугами на территории Краснодарского края?» респонденты ответили следующее: 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902"/>
        <w:gridCol w:w="1094"/>
        <w:gridCol w:w="1593"/>
        <w:gridCol w:w="1593"/>
        <w:gridCol w:w="1711"/>
        <w:gridCol w:w="1711"/>
      </w:tblGrid>
      <w:tr w:rsidR="0014294A" w:rsidRPr="00197156" w:rsidTr="00647BEE">
        <w:tc>
          <w:tcPr>
            <w:tcW w:w="1902" w:type="dxa"/>
          </w:tcPr>
          <w:p w:rsidR="0014294A" w:rsidRPr="00197156" w:rsidRDefault="0014294A" w:rsidP="00647BEE">
            <w:pPr>
              <w:pStyle w:val="a9"/>
              <w:spacing w:before="120" w:after="120" w:line="276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r w:rsidRPr="00197156">
              <w:rPr>
                <w:rFonts w:ascii="Times New Roman" w:hAnsi="Times New Roman"/>
                <w:bCs/>
                <w:sz w:val="24"/>
                <w:szCs w:val="24"/>
              </w:rPr>
              <w:t>аименование показателя</w:t>
            </w:r>
          </w:p>
        </w:tc>
        <w:tc>
          <w:tcPr>
            <w:tcW w:w="1094" w:type="dxa"/>
          </w:tcPr>
          <w:p w:rsidR="0014294A" w:rsidRPr="00197156" w:rsidRDefault="0014294A" w:rsidP="00647BEE">
            <w:pPr>
              <w:pStyle w:val="a9"/>
              <w:spacing w:before="120" w:after="120" w:line="276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197156">
              <w:rPr>
                <w:rFonts w:ascii="Times New Roman" w:hAnsi="Times New Roman"/>
                <w:sz w:val="24"/>
                <w:szCs w:val="24"/>
              </w:rPr>
              <w:t>е сталкивался.</w:t>
            </w:r>
          </w:p>
        </w:tc>
        <w:tc>
          <w:tcPr>
            <w:tcW w:w="1593" w:type="dxa"/>
          </w:tcPr>
          <w:p w:rsidR="0014294A" w:rsidRPr="00197156" w:rsidRDefault="0014294A" w:rsidP="00647BEE">
            <w:pPr>
              <w:pStyle w:val="a9"/>
              <w:spacing w:before="120" w:after="120" w:line="276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197156">
              <w:rPr>
                <w:rFonts w:ascii="Times New Roman" w:hAnsi="Times New Roman"/>
                <w:sz w:val="24"/>
                <w:szCs w:val="24"/>
              </w:rPr>
              <w:t>довлетворительно.</w:t>
            </w:r>
          </w:p>
        </w:tc>
        <w:tc>
          <w:tcPr>
            <w:tcW w:w="1593" w:type="dxa"/>
          </w:tcPr>
          <w:p w:rsidR="0014294A" w:rsidRPr="00197156" w:rsidRDefault="0014294A" w:rsidP="00647BEE">
            <w:pPr>
              <w:pStyle w:val="a9"/>
              <w:spacing w:before="120" w:after="120" w:line="276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197156">
              <w:rPr>
                <w:rFonts w:ascii="Times New Roman" w:hAnsi="Times New Roman"/>
                <w:sz w:val="24"/>
                <w:szCs w:val="24"/>
              </w:rPr>
              <w:t>корее удовлетворительно.</w:t>
            </w:r>
          </w:p>
        </w:tc>
        <w:tc>
          <w:tcPr>
            <w:tcW w:w="1711" w:type="dxa"/>
          </w:tcPr>
          <w:p w:rsidR="0014294A" w:rsidRPr="00197156" w:rsidRDefault="0014294A" w:rsidP="00647BEE">
            <w:pPr>
              <w:pStyle w:val="a9"/>
              <w:spacing w:before="120" w:after="120" w:line="276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197156">
              <w:rPr>
                <w:rFonts w:ascii="Times New Roman" w:hAnsi="Times New Roman"/>
                <w:sz w:val="24"/>
                <w:szCs w:val="24"/>
              </w:rPr>
              <w:t>корее неудовлетворительно</w:t>
            </w:r>
          </w:p>
        </w:tc>
        <w:tc>
          <w:tcPr>
            <w:tcW w:w="1711" w:type="dxa"/>
          </w:tcPr>
          <w:p w:rsidR="0014294A" w:rsidRPr="00197156" w:rsidRDefault="0014294A" w:rsidP="00647BEE">
            <w:pPr>
              <w:pStyle w:val="a9"/>
              <w:spacing w:before="120" w:after="120" w:line="276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97156"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</w:tr>
      <w:tr w:rsidR="0014294A" w:rsidRPr="007E6800" w:rsidTr="00647BEE">
        <w:tc>
          <w:tcPr>
            <w:tcW w:w="1902" w:type="dxa"/>
          </w:tcPr>
          <w:p w:rsidR="0014294A" w:rsidRPr="00197156" w:rsidRDefault="0014294A" w:rsidP="00647BEE">
            <w:pPr>
              <w:pStyle w:val="a9"/>
              <w:spacing w:before="120" w:after="120" w:line="276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97156">
              <w:rPr>
                <w:rFonts w:ascii="Times New Roman" w:hAnsi="Times New Roman"/>
                <w:sz w:val="24"/>
                <w:szCs w:val="24"/>
              </w:rPr>
              <w:t>Единый портал Многофункциональных центров предоставления государственных и муниципальных услуг Краснодарского края</w:t>
            </w:r>
          </w:p>
        </w:tc>
        <w:tc>
          <w:tcPr>
            <w:tcW w:w="1094" w:type="dxa"/>
          </w:tcPr>
          <w:p w:rsidR="0014294A" w:rsidRPr="007E6800" w:rsidRDefault="0014294A" w:rsidP="00647BEE">
            <w:pPr>
              <w:pStyle w:val="a9"/>
              <w:spacing w:before="120" w:after="120" w:line="276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147</w:t>
            </w:r>
            <w:r w:rsidRPr="007E6800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593" w:type="dxa"/>
          </w:tcPr>
          <w:p w:rsidR="0014294A" w:rsidRPr="007E6800" w:rsidRDefault="0014294A" w:rsidP="00647BEE">
            <w:pPr>
              <w:pStyle w:val="a9"/>
              <w:spacing w:before="120" w:after="120" w:line="276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168</w:t>
            </w:r>
          </w:p>
        </w:tc>
        <w:tc>
          <w:tcPr>
            <w:tcW w:w="1593" w:type="dxa"/>
          </w:tcPr>
          <w:p w:rsidR="0014294A" w:rsidRPr="007E6800" w:rsidRDefault="0014294A" w:rsidP="00647BEE">
            <w:pPr>
              <w:pStyle w:val="a9"/>
              <w:spacing w:before="120" w:after="120" w:line="276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79</w:t>
            </w:r>
          </w:p>
        </w:tc>
        <w:tc>
          <w:tcPr>
            <w:tcW w:w="1711" w:type="dxa"/>
          </w:tcPr>
          <w:p w:rsidR="0014294A" w:rsidRPr="007E6800" w:rsidRDefault="0014294A" w:rsidP="00647BEE">
            <w:pPr>
              <w:pStyle w:val="a9"/>
              <w:spacing w:before="120" w:after="120" w:line="276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711" w:type="dxa"/>
          </w:tcPr>
          <w:p w:rsidR="0014294A" w:rsidRPr="007E6800" w:rsidRDefault="0014294A" w:rsidP="00647BEE">
            <w:pPr>
              <w:pStyle w:val="a9"/>
              <w:spacing w:before="120" w:after="120" w:line="276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14294A" w:rsidRPr="007E6800" w:rsidTr="00647BEE">
        <w:tc>
          <w:tcPr>
            <w:tcW w:w="1902" w:type="dxa"/>
          </w:tcPr>
          <w:p w:rsidR="0014294A" w:rsidRPr="00197156" w:rsidRDefault="0014294A" w:rsidP="00647BEE">
            <w:pPr>
              <w:pStyle w:val="a9"/>
              <w:spacing w:before="120" w:after="120" w:line="276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97156">
              <w:rPr>
                <w:rFonts w:ascii="Times New Roman" w:hAnsi="Times New Roman"/>
                <w:sz w:val="24"/>
                <w:szCs w:val="24"/>
              </w:rPr>
              <w:t>Портал инспекции федеральной налоговой службы по Краснодарскому краю</w:t>
            </w:r>
          </w:p>
        </w:tc>
        <w:tc>
          <w:tcPr>
            <w:tcW w:w="1094" w:type="dxa"/>
          </w:tcPr>
          <w:p w:rsidR="0014294A" w:rsidRPr="007E6800" w:rsidRDefault="0014294A" w:rsidP="00647BEE">
            <w:pPr>
              <w:pStyle w:val="a9"/>
              <w:spacing w:before="120" w:after="120" w:line="276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1537</w:t>
            </w:r>
          </w:p>
        </w:tc>
        <w:tc>
          <w:tcPr>
            <w:tcW w:w="1593" w:type="dxa"/>
          </w:tcPr>
          <w:p w:rsidR="0014294A" w:rsidRPr="007E6800" w:rsidRDefault="0014294A" w:rsidP="00647BEE">
            <w:pPr>
              <w:pStyle w:val="a9"/>
              <w:spacing w:before="120" w:after="120" w:line="276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117</w:t>
            </w:r>
          </w:p>
        </w:tc>
        <w:tc>
          <w:tcPr>
            <w:tcW w:w="1593" w:type="dxa"/>
          </w:tcPr>
          <w:p w:rsidR="0014294A" w:rsidRPr="007E6800" w:rsidRDefault="0014294A" w:rsidP="00647BEE">
            <w:pPr>
              <w:pStyle w:val="a9"/>
              <w:spacing w:before="120" w:after="120" w:line="276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80</w:t>
            </w:r>
          </w:p>
        </w:tc>
        <w:tc>
          <w:tcPr>
            <w:tcW w:w="1711" w:type="dxa"/>
          </w:tcPr>
          <w:p w:rsidR="0014294A" w:rsidRPr="007E6800" w:rsidRDefault="0014294A" w:rsidP="00647BEE">
            <w:pPr>
              <w:pStyle w:val="a9"/>
              <w:spacing w:before="120" w:after="120" w:line="276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1711" w:type="dxa"/>
          </w:tcPr>
          <w:p w:rsidR="0014294A" w:rsidRPr="007E6800" w:rsidRDefault="0014294A" w:rsidP="00647BEE">
            <w:pPr>
              <w:pStyle w:val="a9"/>
              <w:spacing w:before="120" w:after="120" w:line="276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14294A" w:rsidRPr="007E6800" w:rsidTr="00647BEE">
        <w:tc>
          <w:tcPr>
            <w:tcW w:w="1902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86"/>
            </w:tblGrid>
            <w:tr w:rsidR="0014294A" w:rsidRPr="00197156" w:rsidTr="00647BE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4294A" w:rsidRPr="00197156" w:rsidRDefault="0014294A" w:rsidP="00647BE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  <w:r w:rsidRPr="00197156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  <w:t xml:space="preserve">Возможность записи на прием к врачу через </w:t>
                  </w:r>
                  <w:r w:rsidRPr="00197156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  <w:lastRenderedPageBreak/>
                    <w:t xml:space="preserve">электронные системы </w:t>
                  </w:r>
                </w:p>
              </w:tc>
            </w:tr>
            <w:tr w:rsidR="0014294A" w:rsidRPr="00197156" w:rsidTr="00647BE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4294A" w:rsidRPr="00197156" w:rsidRDefault="0014294A" w:rsidP="00647BE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4294A" w:rsidRPr="00197156" w:rsidRDefault="0014294A" w:rsidP="00647BEE">
            <w:pPr>
              <w:pStyle w:val="a9"/>
              <w:spacing w:before="120" w:after="120" w:line="276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:rsidR="0014294A" w:rsidRPr="007E6800" w:rsidRDefault="0014294A" w:rsidP="00647BEE">
            <w:pPr>
              <w:pStyle w:val="a9"/>
              <w:spacing w:before="120" w:after="120" w:line="276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1442</w:t>
            </w:r>
          </w:p>
        </w:tc>
        <w:tc>
          <w:tcPr>
            <w:tcW w:w="1593" w:type="dxa"/>
          </w:tcPr>
          <w:p w:rsidR="0014294A" w:rsidRPr="007E6800" w:rsidRDefault="0014294A" w:rsidP="00647BEE">
            <w:pPr>
              <w:pStyle w:val="a9"/>
              <w:spacing w:before="120" w:after="120" w:line="276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173</w:t>
            </w:r>
          </w:p>
        </w:tc>
        <w:tc>
          <w:tcPr>
            <w:tcW w:w="1593" w:type="dxa"/>
          </w:tcPr>
          <w:p w:rsidR="0014294A" w:rsidRPr="007E6800" w:rsidRDefault="0014294A" w:rsidP="00647BEE">
            <w:pPr>
              <w:pStyle w:val="a9"/>
              <w:spacing w:before="120" w:after="120" w:line="276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85</w:t>
            </w:r>
          </w:p>
        </w:tc>
        <w:tc>
          <w:tcPr>
            <w:tcW w:w="1711" w:type="dxa"/>
          </w:tcPr>
          <w:p w:rsidR="0014294A" w:rsidRPr="007E6800" w:rsidRDefault="0014294A" w:rsidP="00647BEE">
            <w:pPr>
              <w:pStyle w:val="a9"/>
              <w:spacing w:before="120" w:after="120" w:line="276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711" w:type="dxa"/>
          </w:tcPr>
          <w:p w:rsidR="0014294A" w:rsidRPr="007E6800" w:rsidRDefault="0014294A" w:rsidP="00647BEE">
            <w:pPr>
              <w:pStyle w:val="a9"/>
              <w:spacing w:before="120" w:after="120" w:line="276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31</w:t>
            </w:r>
          </w:p>
        </w:tc>
      </w:tr>
      <w:tr w:rsidR="0014294A" w:rsidRPr="007E6800" w:rsidTr="00647BEE">
        <w:tc>
          <w:tcPr>
            <w:tcW w:w="1902" w:type="dxa"/>
          </w:tcPr>
          <w:p w:rsidR="0014294A" w:rsidRPr="00197156" w:rsidRDefault="0014294A" w:rsidP="00647BEE">
            <w:pPr>
              <w:pStyle w:val="a9"/>
              <w:spacing w:before="120" w:after="120" w:line="276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9715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Онлайн-банк (различные финансовые </w:t>
            </w:r>
            <w:proofErr w:type="gramStart"/>
            <w:r w:rsidRPr="00197156">
              <w:rPr>
                <w:rFonts w:ascii="Times New Roman" w:hAnsi="Times New Roman"/>
                <w:sz w:val="24"/>
                <w:szCs w:val="24"/>
              </w:rPr>
              <w:t>операции</w:t>
            </w:r>
            <w:proofErr w:type="gramEnd"/>
            <w:r w:rsidRPr="00197156">
              <w:rPr>
                <w:rFonts w:ascii="Times New Roman" w:hAnsi="Times New Roman"/>
                <w:sz w:val="24"/>
                <w:szCs w:val="24"/>
              </w:rPr>
              <w:t xml:space="preserve"> которые совершаются </w:t>
            </w:r>
            <w:proofErr w:type="spellStart"/>
            <w:r w:rsidRPr="00197156">
              <w:rPr>
                <w:rFonts w:ascii="Times New Roman" w:hAnsi="Times New Roman"/>
                <w:sz w:val="24"/>
                <w:szCs w:val="24"/>
              </w:rPr>
              <w:t>удоленно</w:t>
            </w:r>
            <w:proofErr w:type="spellEnd"/>
            <w:r w:rsidRPr="0019715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94" w:type="dxa"/>
          </w:tcPr>
          <w:p w:rsidR="0014294A" w:rsidRPr="007E6800" w:rsidRDefault="0014294A" w:rsidP="00647BEE">
            <w:pPr>
              <w:pStyle w:val="a9"/>
              <w:spacing w:before="120" w:after="120" w:line="276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1398</w:t>
            </w:r>
          </w:p>
        </w:tc>
        <w:tc>
          <w:tcPr>
            <w:tcW w:w="1593" w:type="dxa"/>
          </w:tcPr>
          <w:p w:rsidR="0014294A" w:rsidRPr="007E6800" w:rsidRDefault="0014294A" w:rsidP="00647BEE">
            <w:pPr>
              <w:pStyle w:val="a9"/>
              <w:spacing w:before="120" w:after="120" w:line="276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259</w:t>
            </w:r>
          </w:p>
        </w:tc>
        <w:tc>
          <w:tcPr>
            <w:tcW w:w="1593" w:type="dxa"/>
          </w:tcPr>
          <w:p w:rsidR="0014294A" w:rsidRPr="007E6800" w:rsidRDefault="0014294A" w:rsidP="00647BEE">
            <w:pPr>
              <w:pStyle w:val="a9"/>
              <w:spacing w:before="120" w:after="120" w:line="276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E6800">
              <w:rPr>
                <w:rFonts w:ascii="Times New Roman" w:hAnsi="Times New Roman"/>
                <w:bCs/>
                <w:sz w:val="24"/>
                <w:szCs w:val="24"/>
              </w:rPr>
              <w:t>56</w:t>
            </w:r>
          </w:p>
        </w:tc>
        <w:tc>
          <w:tcPr>
            <w:tcW w:w="1711" w:type="dxa"/>
          </w:tcPr>
          <w:p w:rsidR="0014294A" w:rsidRPr="007E6800" w:rsidRDefault="0014294A" w:rsidP="00647BEE">
            <w:pPr>
              <w:pStyle w:val="a9"/>
              <w:spacing w:before="120" w:after="120" w:line="276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711" w:type="dxa"/>
          </w:tcPr>
          <w:p w:rsidR="0014294A" w:rsidRPr="007E6800" w:rsidRDefault="0014294A" w:rsidP="00647BEE">
            <w:pPr>
              <w:pStyle w:val="a9"/>
              <w:spacing w:before="120" w:after="120" w:line="276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</w:tr>
      <w:tr w:rsidR="0014294A" w:rsidRPr="007E6800" w:rsidTr="00647BEE">
        <w:tc>
          <w:tcPr>
            <w:tcW w:w="1902" w:type="dxa"/>
          </w:tcPr>
          <w:p w:rsidR="0014294A" w:rsidRPr="00197156" w:rsidRDefault="0014294A" w:rsidP="00647BEE">
            <w:pPr>
              <w:pStyle w:val="a9"/>
              <w:spacing w:before="120" w:after="12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7156">
              <w:rPr>
                <w:rFonts w:ascii="Times New Roman" w:hAnsi="Times New Roman"/>
                <w:sz w:val="24"/>
                <w:szCs w:val="24"/>
              </w:rPr>
              <w:t>Онлайн-покупки (приобретения товаров и услу</w:t>
            </w:r>
            <w:proofErr w:type="gramStart"/>
            <w:r w:rsidRPr="00197156">
              <w:rPr>
                <w:rFonts w:ascii="Times New Roman" w:hAnsi="Times New Roman"/>
                <w:sz w:val="24"/>
                <w:szCs w:val="24"/>
              </w:rPr>
              <w:t>г(</w:t>
            </w:r>
            <w:proofErr w:type="gramEnd"/>
            <w:r w:rsidRPr="00197156">
              <w:rPr>
                <w:rFonts w:ascii="Times New Roman" w:hAnsi="Times New Roman"/>
                <w:sz w:val="24"/>
                <w:szCs w:val="24"/>
              </w:rPr>
              <w:t xml:space="preserve"> операции которые совершаются </w:t>
            </w:r>
            <w:proofErr w:type="spellStart"/>
            <w:r w:rsidRPr="00197156">
              <w:rPr>
                <w:rFonts w:ascii="Times New Roman" w:hAnsi="Times New Roman"/>
                <w:sz w:val="24"/>
                <w:szCs w:val="24"/>
              </w:rPr>
              <w:t>удоленно</w:t>
            </w:r>
            <w:proofErr w:type="spellEnd"/>
            <w:r w:rsidRPr="00197156">
              <w:rPr>
                <w:rFonts w:ascii="Times New Roman" w:hAnsi="Times New Roman"/>
                <w:sz w:val="24"/>
                <w:szCs w:val="24"/>
              </w:rPr>
              <w:t>), таких как покупка электронных билетов, различные личные кабинеты и т.д.)</w:t>
            </w:r>
          </w:p>
        </w:tc>
        <w:tc>
          <w:tcPr>
            <w:tcW w:w="1094" w:type="dxa"/>
          </w:tcPr>
          <w:p w:rsidR="0014294A" w:rsidRPr="007E6800" w:rsidRDefault="0014294A" w:rsidP="00647BEE">
            <w:pPr>
              <w:pStyle w:val="a9"/>
              <w:spacing w:before="120" w:after="120" w:line="276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1445</w:t>
            </w:r>
          </w:p>
        </w:tc>
        <w:tc>
          <w:tcPr>
            <w:tcW w:w="1593" w:type="dxa"/>
          </w:tcPr>
          <w:p w:rsidR="0014294A" w:rsidRPr="007E6800" w:rsidRDefault="0014294A" w:rsidP="00647BEE">
            <w:pPr>
              <w:pStyle w:val="a9"/>
              <w:spacing w:before="120" w:after="120" w:line="276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211</w:t>
            </w:r>
          </w:p>
        </w:tc>
        <w:tc>
          <w:tcPr>
            <w:tcW w:w="1593" w:type="dxa"/>
          </w:tcPr>
          <w:p w:rsidR="0014294A" w:rsidRPr="007E6800" w:rsidRDefault="0014294A" w:rsidP="00647BEE">
            <w:pPr>
              <w:pStyle w:val="a9"/>
              <w:spacing w:before="120" w:after="120" w:line="276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E6800">
              <w:rPr>
                <w:rFonts w:ascii="Times New Roman" w:hAnsi="Times New Roman"/>
                <w:bCs/>
                <w:sz w:val="24"/>
                <w:szCs w:val="24"/>
              </w:rPr>
              <w:t>62</w:t>
            </w:r>
          </w:p>
        </w:tc>
        <w:tc>
          <w:tcPr>
            <w:tcW w:w="1711" w:type="dxa"/>
          </w:tcPr>
          <w:p w:rsidR="0014294A" w:rsidRPr="007E6800" w:rsidRDefault="0014294A" w:rsidP="00647BEE">
            <w:pPr>
              <w:pStyle w:val="a9"/>
              <w:spacing w:before="120" w:after="120" w:line="276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711" w:type="dxa"/>
          </w:tcPr>
          <w:p w:rsidR="0014294A" w:rsidRPr="007E6800" w:rsidRDefault="0014294A" w:rsidP="00647BEE">
            <w:pPr>
              <w:pStyle w:val="a9"/>
              <w:spacing w:before="120" w:after="120" w:line="276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</w:tr>
      <w:tr w:rsidR="0014294A" w:rsidRPr="007E6800" w:rsidTr="00647BEE">
        <w:tc>
          <w:tcPr>
            <w:tcW w:w="1902" w:type="dxa"/>
          </w:tcPr>
          <w:p w:rsidR="0014294A" w:rsidRPr="00197156" w:rsidRDefault="0014294A" w:rsidP="00647BEE">
            <w:pPr>
              <w:pStyle w:val="a9"/>
              <w:spacing w:before="120" w:after="12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7156">
              <w:rPr>
                <w:rFonts w:ascii="Times New Roman" w:hAnsi="Times New Roman"/>
                <w:sz w:val="24"/>
                <w:szCs w:val="24"/>
              </w:rPr>
              <w:t>Приём официальных обращений граждан (онлайн – приемные (виртуальные приемные) администрации Краснодарского края, органов власти Краснодарского края и администраций муниципальных образований Краснодарского края)</w:t>
            </w:r>
          </w:p>
        </w:tc>
        <w:tc>
          <w:tcPr>
            <w:tcW w:w="1094" w:type="dxa"/>
          </w:tcPr>
          <w:p w:rsidR="0014294A" w:rsidRPr="007E6800" w:rsidRDefault="0014294A" w:rsidP="00647BEE">
            <w:pPr>
              <w:pStyle w:val="a9"/>
              <w:spacing w:before="120" w:after="120" w:line="276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1596</w:t>
            </w:r>
          </w:p>
        </w:tc>
        <w:tc>
          <w:tcPr>
            <w:tcW w:w="1593" w:type="dxa"/>
          </w:tcPr>
          <w:p w:rsidR="0014294A" w:rsidRPr="007E6800" w:rsidRDefault="0014294A" w:rsidP="00647BEE">
            <w:pPr>
              <w:pStyle w:val="a9"/>
              <w:spacing w:before="120" w:after="120" w:line="276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76</w:t>
            </w:r>
          </w:p>
        </w:tc>
        <w:tc>
          <w:tcPr>
            <w:tcW w:w="1593" w:type="dxa"/>
          </w:tcPr>
          <w:p w:rsidR="0014294A" w:rsidRPr="007E6800" w:rsidRDefault="0014294A" w:rsidP="00647BEE">
            <w:pPr>
              <w:pStyle w:val="a9"/>
              <w:spacing w:before="120" w:after="120" w:line="276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53</w:t>
            </w:r>
          </w:p>
        </w:tc>
        <w:tc>
          <w:tcPr>
            <w:tcW w:w="1711" w:type="dxa"/>
          </w:tcPr>
          <w:p w:rsidR="0014294A" w:rsidRPr="007E6800" w:rsidRDefault="0014294A" w:rsidP="00647BEE">
            <w:pPr>
              <w:pStyle w:val="a9"/>
              <w:spacing w:before="120" w:after="120" w:line="276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711" w:type="dxa"/>
          </w:tcPr>
          <w:p w:rsidR="0014294A" w:rsidRPr="007E6800" w:rsidRDefault="0014294A" w:rsidP="00647BEE">
            <w:pPr>
              <w:pStyle w:val="a9"/>
              <w:spacing w:before="120" w:after="120" w:line="276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14294A" w:rsidRPr="007E6800" w:rsidTr="00647BEE">
        <w:tc>
          <w:tcPr>
            <w:tcW w:w="1902" w:type="dxa"/>
          </w:tcPr>
          <w:p w:rsidR="0014294A" w:rsidRPr="00197156" w:rsidRDefault="0014294A" w:rsidP="00647BEE">
            <w:pPr>
              <w:pStyle w:val="a9"/>
              <w:spacing w:before="120" w:after="12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7156">
              <w:rPr>
                <w:rFonts w:ascii="Times New Roman" w:hAnsi="Times New Roman"/>
                <w:sz w:val="24"/>
                <w:szCs w:val="24"/>
              </w:rPr>
              <w:lastRenderedPageBreak/>
              <w:t>Информационные порталы Администрации и органов исполнительной власти Краснодарского края</w:t>
            </w:r>
          </w:p>
        </w:tc>
        <w:tc>
          <w:tcPr>
            <w:tcW w:w="1094" w:type="dxa"/>
          </w:tcPr>
          <w:p w:rsidR="0014294A" w:rsidRPr="007E6800" w:rsidRDefault="0014294A" w:rsidP="00647BEE">
            <w:pPr>
              <w:pStyle w:val="a9"/>
              <w:spacing w:before="120" w:after="120" w:line="276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1605</w:t>
            </w:r>
          </w:p>
        </w:tc>
        <w:tc>
          <w:tcPr>
            <w:tcW w:w="1593" w:type="dxa"/>
          </w:tcPr>
          <w:p w:rsidR="0014294A" w:rsidRPr="007E6800" w:rsidRDefault="0014294A" w:rsidP="00647BEE">
            <w:pPr>
              <w:pStyle w:val="a9"/>
              <w:spacing w:before="120" w:after="120" w:line="276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74</w:t>
            </w:r>
          </w:p>
        </w:tc>
        <w:tc>
          <w:tcPr>
            <w:tcW w:w="1593" w:type="dxa"/>
          </w:tcPr>
          <w:p w:rsidR="0014294A" w:rsidRPr="007E6800" w:rsidRDefault="0014294A" w:rsidP="00647BEE">
            <w:pPr>
              <w:pStyle w:val="a9"/>
              <w:spacing w:before="120" w:after="120" w:line="276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40</w:t>
            </w:r>
          </w:p>
        </w:tc>
        <w:tc>
          <w:tcPr>
            <w:tcW w:w="1711" w:type="dxa"/>
          </w:tcPr>
          <w:p w:rsidR="0014294A" w:rsidRPr="007E6800" w:rsidRDefault="0014294A" w:rsidP="00647BEE">
            <w:pPr>
              <w:pStyle w:val="a9"/>
              <w:spacing w:before="120" w:after="120" w:line="276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</w:p>
        </w:tc>
        <w:tc>
          <w:tcPr>
            <w:tcW w:w="1711" w:type="dxa"/>
          </w:tcPr>
          <w:p w:rsidR="0014294A" w:rsidRPr="007E6800" w:rsidRDefault="0014294A" w:rsidP="00647BEE">
            <w:pPr>
              <w:pStyle w:val="a9"/>
              <w:spacing w:before="120" w:after="120" w:line="276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</w:tbl>
    <w:p w:rsidR="0014294A" w:rsidRDefault="0014294A" w:rsidP="0014294A">
      <w:pPr>
        <w:spacing w:before="120" w:after="120" w:line="276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4294A" w:rsidRDefault="0014294A" w:rsidP="0014294A">
      <w:pPr>
        <w:spacing w:before="120" w:after="120" w:line="276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1E867AFF" wp14:editId="28294BC6">
            <wp:extent cx="4657725" cy="3124200"/>
            <wp:effectExtent l="0" t="0" r="9525" b="1905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14294A" w:rsidRPr="00691291" w:rsidRDefault="0014294A" w:rsidP="00691291">
      <w:pPr>
        <w:spacing w:before="120" w:after="12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B566E" w:rsidRPr="00E15A11" w:rsidRDefault="008B566E" w:rsidP="00E87400">
      <w:pPr>
        <w:spacing w:before="120" w:after="120" w:line="276" w:lineRule="auto"/>
        <w:ind w:firstLine="708"/>
        <w:jc w:val="both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</w:rPr>
        <w:t>Раздел 2</w:t>
      </w:r>
      <w:r w:rsidRPr="00A8121C">
        <w:rPr>
          <w:rFonts w:ascii="Times New Roman" w:hAnsi="Times New Roman"/>
          <w:b/>
          <w:bCs/>
          <w:sz w:val="28"/>
          <w:szCs w:val="28"/>
        </w:rPr>
        <w:t>.</w:t>
      </w:r>
      <w:r w:rsidRPr="001354C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354CA">
        <w:rPr>
          <w:rFonts w:ascii="Times New Roman" w:hAnsi="Times New Roman"/>
          <w:b/>
          <w:sz w:val="28"/>
          <w:szCs w:val="28"/>
        </w:rPr>
        <w:t xml:space="preserve">Создание и реализация механизмов общественного </w:t>
      </w:r>
      <w:proofErr w:type="gramStart"/>
      <w:r w:rsidRPr="001354CA">
        <w:rPr>
          <w:rFonts w:ascii="Times New Roman" w:hAnsi="Times New Roman"/>
          <w:b/>
          <w:sz w:val="28"/>
          <w:szCs w:val="28"/>
        </w:rPr>
        <w:t>контроля за</w:t>
      </w:r>
      <w:proofErr w:type="gramEnd"/>
      <w:r w:rsidRPr="001354CA">
        <w:rPr>
          <w:rFonts w:ascii="Times New Roman" w:hAnsi="Times New Roman"/>
          <w:b/>
          <w:sz w:val="28"/>
          <w:szCs w:val="28"/>
        </w:rPr>
        <w:t xml:space="preserve"> деятельностью с</w:t>
      </w:r>
      <w:r>
        <w:rPr>
          <w:rFonts w:ascii="Times New Roman" w:hAnsi="Times New Roman"/>
          <w:b/>
          <w:sz w:val="28"/>
          <w:szCs w:val="28"/>
        </w:rPr>
        <w:t>убъектов естественных монополий</w:t>
      </w:r>
    </w:p>
    <w:p w:rsidR="008B566E" w:rsidRPr="001E35DB" w:rsidRDefault="008B566E" w:rsidP="008B566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35DB">
        <w:rPr>
          <w:rFonts w:ascii="Times New Roman" w:eastAsia="Times New Roman" w:hAnsi="Times New Roman"/>
          <w:sz w:val="28"/>
          <w:szCs w:val="28"/>
          <w:lang w:eastAsia="ru-RU"/>
        </w:rPr>
        <w:t xml:space="preserve">В муниципальном образовании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Брюховецкий</w:t>
      </w:r>
      <w:proofErr w:type="spellEnd"/>
      <w:r w:rsidRPr="001E35DB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 развиваются следующие рынки, на которых присутствуют субъекты естественных монополий:</w:t>
      </w:r>
    </w:p>
    <w:p w:rsidR="008B566E" w:rsidRPr="001E35DB" w:rsidRDefault="008B566E" w:rsidP="008B566E">
      <w:pPr>
        <w:numPr>
          <w:ilvl w:val="0"/>
          <w:numId w:val="1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35DB">
        <w:rPr>
          <w:rFonts w:ascii="Times New Roman" w:eastAsia="Times New Roman" w:hAnsi="Times New Roman"/>
          <w:sz w:val="28"/>
          <w:szCs w:val="28"/>
          <w:lang w:eastAsia="ru-RU"/>
        </w:rPr>
        <w:t>Рынок услуг жилищно-коммунального хозяйства.</w:t>
      </w:r>
    </w:p>
    <w:p w:rsidR="008B566E" w:rsidRPr="001E35DB" w:rsidRDefault="008B566E" w:rsidP="008B566E">
      <w:pPr>
        <w:numPr>
          <w:ilvl w:val="0"/>
          <w:numId w:val="1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35DB">
        <w:rPr>
          <w:rFonts w:ascii="Times New Roman" w:eastAsia="Times New Roman" w:hAnsi="Times New Roman"/>
          <w:sz w:val="28"/>
          <w:szCs w:val="28"/>
          <w:lang w:eastAsia="ru-RU"/>
        </w:rPr>
        <w:t>Рынок услуг связи.</w:t>
      </w:r>
    </w:p>
    <w:p w:rsidR="008B566E" w:rsidRPr="001E35DB" w:rsidRDefault="008B566E" w:rsidP="008B566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35DB">
        <w:rPr>
          <w:rFonts w:ascii="Times New Roman" w:eastAsia="Times New Roman" w:hAnsi="Times New Roman"/>
          <w:sz w:val="28"/>
          <w:szCs w:val="28"/>
          <w:lang w:eastAsia="ru-RU"/>
        </w:rPr>
        <w:t xml:space="preserve"> На рынке услуг жилищно-коммунального хозяйства услуги электроснабжения населению на территории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Брюховецкого</w:t>
      </w:r>
      <w:proofErr w:type="spellEnd"/>
      <w:r w:rsidRPr="001E35DB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оказывает ПАО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ТНС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энерго</w:t>
      </w:r>
      <w:r w:rsidRPr="001E35DB">
        <w:rPr>
          <w:rFonts w:ascii="Times New Roman" w:eastAsia="Times New Roman" w:hAnsi="Times New Roman"/>
          <w:sz w:val="28"/>
          <w:szCs w:val="28"/>
          <w:lang w:eastAsia="ru-RU"/>
        </w:rPr>
        <w:t>Кубань</w:t>
      </w:r>
      <w:proofErr w:type="spellEnd"/>
      <w:r w:rsidRPr="001E35DB">
        <w:rPr>
          <w:rFonts w:ascii="Times New Roman" w:eastAsia="Times New Roman" w:hAnsi="Times New Roman"/>
          <w:sz w:val="28"/>
          <w:szCs w:val="28"/>
          <w:lang w:eastAsia="ru-RU"/>
        </w:rPr>
        <w:t xml:space="preserve">»,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организация, осуществляющая газоснабжение в муниципальном образовании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Брюховецкий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 - ООО «Газпром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межрегионгаз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Краснодар».</w:t>
      </w:r>
    </w:p>
    <w:p w:rsidR="008B566E" w:rsidRDefault="008B566E" w:rsidP="008B566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35DB">
        <w:rPr>
          <w:rFonts w:ascii="Times New Roman" w:eastAsia="Times New Roman" w:hAnsi="Times New Roman"/>
          <w:sz w:val="28"/>
          <w:szCs w:val="28"/>
          <w:lang w:eastAsia="ru-RU"/>
        </w:rPr>
        <w:t xml:space="preserve"> На рынке услуг связи основным поставщиком услуг электросвязи в районе является ПАО «Ростелеком», услуги почтовой связи в муниципальном образовании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Брюховецкий</w:t>
      </w:r>
      <w:proofErr w:type="spellEnd"/>
      <w:r w:rsidRPr="001E35DB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 оказывает ФГУП «Почта России»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B566E" w:rsidRDefault="008B566E" w:rsidP="008B566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E35D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Услуги электроснабжения населению на территории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Брюховецкого</w:t>
      </w:r>
      <w:proofErr w:type="spellEnd"/>
      <w:r w:rsidRPr="001E35DB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оказывает ПАО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ТНС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энерго</w:t>
      </w:r>
      <w:r w:rsidRPr="001E35DB">
        <w:rPr>
          <w:rFonts w:ascii="Times New Roman" w:eastAsia="Times New Roman" w:hAnsi="Times New Roman"/>
          <w:sz w:val="28"/>
          <w:szCs w:val="28"/>
          <w:lang w:eastAsia="ru-RU"/>
        </w:rPr>
        <w:t>Кубань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1E35DB">
        <w:rPr>
          <w:rFonts w:ascii="Times New Roman" w:eastAsia="Times New Roman" w:hAnsi="Times New Roman"/>
          <w:sz w:val="28"/>
          <w:szCs w:val="28"/>
          <w:lang w:eastAsia="ru-RU"/>
        </w:rPr>
        <w:t xml:space="preserve">. Информация об осуществляемой в муниципальном образовании деятельности, о реализуемых и планируемых к реализации на территории района инвестиционных программах, о структуре тарифов на услуги, параметрах качества и надежности предоставляемых услуг, стандартах обслуживания потребителей и процедур получения потребителями услуг размещена на официальных сайтах предприятий по адресу: </w:t>
      </w:r>
      <w:hyperlink r:id="rId20" w:history="1">
        <w:r w:rsidRPr="00047601">
          <w:rPr>
            <w:rStyle w:val="a6"/>
            <w:rFonts w:ascii="Times New Roman" w:hAnsi="Times New Roman"/>
            <w:sz w:val="28"/>
            <w:szCs w:val="28"/>
          </w:rPr>
          <w:t>https://kuban.tns-e.ru/population/</w:t>
        </w:r>
      </w:hyperlink>
      <w:r>
        <w:rPr>
          <w:rFonts w:ascii="Times New Roman" w:hAnsi="Times New Roman"/>
          <w:sz w:val="28"/>
          <w:szCs w:val="28"/>
        </w:rPr>
        <w:t>.</w:t>
      </w:r>
    </w:p>
    <w:p w:rsidR="008B566E" w:rsidRPr="001E35DB" w:rsidRDefault="008B566E" w:rsidP="008B566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1E35DB">
        <w:rPr>
          <w:rFonts w:ascii="Times New Roman" w:eastAsia="Times New Roman" w:hAnsi="Times New Roman"/>
          <w:sz w:val="28"/>
          <w:szCs w:val="28"/>
          <w:lang w:eastAsia="ru-RU"/>
        </w:rPr>
        <w:t xml:space="preserve">Услуги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газоснабжения</w:t>
      </w:r>
      <w:r w:rsidRPr="001E35DB">
        <w:rPr>
          <w:rFonts w:ascii="Times New Roman" w:eastAsia="Times New Roman" w:hAnsi="Times New Roman"/>
          <w:sz w:val="28"/>
          <w:szCs w:val="28"/>
          <w:lang w:eastAsia="ru-RU"/>
        </w:rPr>
        <w:t xml:space="preserve"> населению оказывает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ООО «Газпром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межрегионгаз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Краснодар»</w:t>
      </w:r>
      <w:r w:rsidRPr="001E35DB">
        <w:rPr>
          <w:rFonts w:ascii="Times New Roman" w:eastAsia="Times New Roman" w:hAnsi="Times New Roman"/>
          <w:sz w:val="28"/>
          <w:szCs w:val="28"/>
          <w:lang w:eastAsia="ru-RU"/>
        </w:rPr>
        <w:t xml:space="preserve"> Информация об осуществляемой в муниципальном образовании деятельности, о реализуемых и планируемых к реализации на территории района инвестиционных программах, о структуре тарифов на услуги, параметрах качества и надежности предоставляемых услуг, стандартах обслуживания потребителей и процедур получения потребителями услуг размещена на официальном сайте предприятия по адресу:</w:t>
      </w:r>
      <w:r w:rsidRPr="0025532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5532C">
        <w:rPr>
          <w:rFonts w:ascii="Times New Roman" w:hAnsi="Times New Roman"/>
          <w:sz w:val="28"/>
          <w:szCs w:val="28"/>
        </w:rPr>
        <w:t>http://www.krasnodarrg.ru/</w:t>
      </w:r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8B566E" w:rsidRDefault="008B566E" w:rsidP="008B566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35DB"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Основным поставщиком услуг электросвязи в районе является                            ПАО «Ростелеком». Информация об осуществляемой в муниципальном образовании деятельности, о реализуемых и планируемых к реализации на территории района инвестиционных программах, о структуре тарифов на услуги, параметрах качества и надежности предоставляемых услуг, стандартах обслуживания потребителей и процедур получения потребителями услуг размещена на официальном сайте предприятия по адресу: </w:t>
      </w:r>
      <w:hyperlink r:id="rId21" w:history="1">
        <w:r w:rsidRPr="001E35DB">
          <w:rPr>
            <w:rFonts w:ascii="Times New Roman" w:eastAsia="Times New Roman" w:hAnsi="Times New Roman"/>
            <w:color w:val="0563C1"/>
            <w:sz w:val="28"/>
            <w:szCs w:val="28"/>
            <w:u w:val="single"/>
            <w:lang w:eastAsia="ru-RU"/>
          </w:rPr>
          <w:t>http://www.rostelecom.ru/</w:t>
        </w:r>
      </w:hyperlink>
      <w:r w:rsidRPr="001E35D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B566E" w:rsidRPr="00210646" w:rsidRDefault="008B566E" w:rsidP="008B566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color w:val="0563C1"/>
          <w:sz w:val="28"/>
          <w:szCs w:val="28"/>
          <w:u w:val="single"/>
          <w:lang w:eastAsia="ru-RU"/>
        </w:rPr>
      </w:pPr>
      <w:r w:rsidRPr="001E35DB">
        <w:rPr>
          <w:rFonts w:ascii="Times New Roman" w:eastAsia="Times New Roman" w:hAnsi="Times New Roman"/>
          <w:sz w:val="28"/>
          <w:szCs w:val="28"/>
          <w:lang w:eastAsia="ru-RU"/>
        </w:rPr>
        <w:t xml:space="preserve">Услуги почтовой связи в муниципальном образовании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Брюховейкий</w:t>
      </w:r>
      <w:proofErr w:type="spellEnd"/>
      <w:r w:rsidRPr="001E35DB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 оказывает ФГУП «Почта России». Информация об осуществляемой в муниципальном образовании деятельности, о реализуемых и планируемых к реализации на территории района инвестиционных программах, о структуре тарифов на услуги, параметрах качества и надежности предоставляемых услуг, стандартах обслуживания потребителей и процедур получения потребителями услуг размещена на официальном сайте предприятия по адресу: </w:t>
      </w:r>
      <w:hyperlink r:id="rId22" w:history="1">
        <w:r w:rsidRPr="001E35DB">
          <w:rPr>
            <w:rFonts w:ascii="Times New Roman" w:eastAsia="Times New Roman" w:hAnsi="Times New Roman"/>
            <w:color w:val="0563C1"/>
            <w:sz w:val="28"/>
            <w:szCs w:val="28"/>
            <w:u w:val="single"/>
            <w:lang w:eastAsia="ru-RU"/>
          </w:rPr>
          <w:t>https://www.pochta.ru</w:t>
        </w:r>
      </w:hyperlink>
      <w:r>
        <w:rPr>
          <w:rFonts w:ascii="Times New Roman" w:eastAsia="Times New Roman" w:hAnsi="Times New Roman"/>
          <w:color w:val="0563C1"/>
          <w:sz w:val="28"/>
          <w:szCs w:val="28"/>
          <w:u w:val="single"/>
          <w:lang w:eastAsia="ru-RU"/>
        </w:rPr>
        <w:t>.</w:t>
      </w:r>
    </w:p>
    <w:p w:rsidR="008B566E" w:rsidRDefault="008B566E" w:rsidP="008B566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настоящее время планируемых к реализации инвестиционных проектов (программ) субъектов естественных монополий на территории муниципального образования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Брюховецкий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 нет.</w:t>
      </w:r>
    </w:p>
    <w:p w:rsidR="008B566E" w:rsidRDefault="008B566E" w:rsidP="008B56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35DB">
        <w:rPr>
          <w:rFonts w:ascii="Times New Roman" w:hAnsi="Times New Roman"/>
          <w:sz w:val="28"/>
          <w:szCs w:val="28"/>
        </w:rPr>
        <w:t xml:space="preserve">На основании анализа анкетирования, проведенного на территории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Брюховецкий</w:t>
      </w:r>
      <w:proofErr w:type="spellEnd"/>
      <w:r w:rsidRPr="001E35DB">
        <w:rPr>
          <w:rFonts w:ascii="Times New Roman" w:hAnsi="Times New Roman"/>
          <w:sz w:val="28"/>
          <w:szCs w:val="28"/>
        </w:rPr>
        <w:t xml:space="preserve"> район, по развитию конкуренции и удовлетворенности качеством товаров, работ, услуг получены следующие данные. Опрошено </w:t>
      </w:r>
      <w:r>
        <w:rPr>
          <w:rFonts w:ascii="Times New Roman" w:hAnsi="Times New Roman"/>
          <w:sz w:val="28"/>
          <w:szCs w:val="28"/>
        </w:rPr>
        <w:t>1762</w:t>
      </w:r>
      <w:r w:rsidRPr="001E35DB">
        <w:rPr>
          <w:rFonts w:ascii="Times New Roman" w:hAnsi="Times New Roman"/>
          <w:sz w:val="28"/>
          <w:szCs w:val="28"/>
        </w:rPr>
        <w:t xml:space="preserve"> человек</w:t>
      </w:r>
      <w:r>
        <w:rPr>
          <w:rFonts w:ascii="Times New Roman" w:hAnsi="Times New Roman"/>
          <w:sz w:val="28"/>
          <w:szCs w:val="28"/>
        </w:rPr>
        <w:t>а</w:t>
      </w:r>
      <w:r w:rsidRPr="001E35DB">
        <w:rPr>
          <w:rFonts w:ascii="Times New Roman" w:hAnsi="Times New Roman"/>
          <w:sz w:val="28"/>
          <w:szCs w:val="28"/>
        </w:rPr>
        <w:t>.</w:t>
      </w:r>
    </w:p>
    <w:p w:rsidR="008D6793" w:rsidRPr="001E35DB" w:rsidRDefault="008D6793" w:rsidP="008B56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755" w:type="dxa"/>
        <w:tblLayout w:type="fixed"/>
        <w:tblLook w:val="04A0" w:firstRow="1" w:lastRow="0" w:firstColumn="1" w:lastColumn="0" w:noHBand="0" w:noVBand="1"/>
      </w:tblPr>
      <w:tblGrid>
        <w:gridCol w:w="2093"/>
        <w:gridCol w:w="2126"/>
        <w:gridCol w:w="2372"/>
        <w:gridCol w:w="1582"/>
        <w:gridCol w:w="1582"/>
      </w:tblGrid>
      <w:tr w:rsidR="008C7B8D" w:rsidRPr="00121DA6" w:rsidTr="0072379D">
        <w:tc>
          <w:tcPr>
            <w:tcW w:w="2093" w:type="dxa"/>
            <w:vAlign w:val="center"/>
          </w:tcPr>
          <w:p w:rsidR="008C7B8D" w:rsidRPr="003F6FFB" w:rsidRDefault="008C7B8D" w:rsidP="0072379D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 w:rsidRPr="003F6FFB">
              <w:rPr>
                <w:rFonts w:ascii="Times New Roman" w:hAnsi="Times New Roman"/>
                <w:u w:val="single"/>
              </w:rPr>
              <w:t>Монополии</w:t>
            </w:r>
          </w:p>
        </w:tc>
        <w:tc>
          <w:tcPr>
            <w:tcW w:w="2126" w:type="dxa"/>
            <w:vAlign w:val="center"/>
          </w:tcPr>
          <w:p w:rsidR="008C7B8D" w:rsidRPr="003F6FFB" w:rsidRDefault="008C7B8D" w:rsidP="0072379D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proofErr w:type="gramStart"/>
            <w:r w:rsidRPr="003F6FFB">
              <w:rPr>
                <w:rFonts w:ascii="Times New Roman" w:hAnsi="Times New Roman"/>
                <w:u w:val="single"/>
              </w:rPr>
              <w:t>Удовлетворите</w:t>
            </w:r>
            <w:r>
              <w:rPr>
                <w:rFonts w:ascii="Times New Roman" w:hAnsi="Times New Roman"/>
                <w:u w:val="single"/>
              </w:rPr>
              <w:t>-</w:t>
            </w:r>
            <w:proofErr w:type="spellStart"/>
            <w:r w:rsidRPr="003F6FFB">
              <w:rPr>
                <w:rFonts w:ascii="Times New Roman" w:hAnsi="Times New Roman"/>
                <w:u w:val="single"/>
              </w:rPr>
              <w:t>льно</w:t>
            </w:r>
            <w:proofErr w:type="spellEnd"/>
            <w:proofErr w:type="gramEnd"/>
          </w:p>
        </w:tc>
        <w:tc>
          <w:tcPr>
            <w:tcW w:w="2372" w:type="dxa"/>
            <w:vAlign w:val="center"/>
          </w:tcPr>
          <w:p w:rsidR="008C7B8D" w:rsidRPr="003F6FFB" w:rsidRDefault="008C7B8D" w:rsidP="0072379D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 w:rsidRPr="003F6FFB">
              <w:rPr>
                <w:rFonts w:ascii="Times New Roman" w:hAnsi="Times New Roman"/>
                <w:u w:val="single"/>
              </w:rPr>
              <w:t xml:space="preserve">Скорее </w:t>
            </w:r>
            <w:proofErr w:type="spellStart"/>
            <w:proofErr w:type="gramStart"/>
            <w:r w:rsidRPr="003F6FFB">
              <w:rPr>
                <w:rFonts w:ascii="Times New Roman" w:hAnsi="Times New Roman"/>
                <w:u w:val="single"/>
              </w:rPr>
              <w:t>удовлетво-рительно</w:t>
            </w:r>
            <w:proofErr w:type="spellEnd"/>
            <w:proofErr w:type="gramEnd"/>
          </w:p>
        </w:tc>
        <w:tc>
          <w:tcPr>
            <w:tcW w:w="1582" w:type="dxa"/>
            <w:vAlign w:val="center"/>
          </w:tcPr>
          <w:p w:rsidR="008C7B8D" w:rsidRPr="003F6FFB" w:rsidRDefault="008C7B8D" w:rsidP="0072379D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 w:rsidRPr="003F6FFB">
              <w:rPr>
                <w:rFonts w:ascii="Times New Roman" w:hAnsi="Times New Roman"/>
                <w:u w:val="single"/>
              </w:rPr>
              <w:t xml:space="preserve">Скорее </w:t>
            </w:r>
            <w:proofErr w:type="spellStart"/>
            <w:proofErr w:type="gramStart"/>
            <w:r w:rsidRPr="003F6FFB">
              <w:rPr>
                <w:rFonts w:ascii="Times New Roman" w:hAnsi="Times New Roman"/>
                <w:u w:val="single"/>
              </w:rPr>
              <w:t>неудовлет-ворительно</w:t>
            </w:r>
            <w:proofErr w:type="spellEnd"/>
            <w:proofErr w:type="gramEnd"/>
          </w:p>
        </w:tc>
        <w:tc>
          <w:tcPr>
            <w:tcW w:w="1582" w:type="dxa"/>
            <w:vAlign w:val="center"/>
          </w:tcPr>
          <w:p w:rsidR="008C7B8D" w:rsidRPr="003F6FFB" w:rsidRDefault="008C7B8D" w:rsidP="0072379D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proofErr w:type="spellStart"/>
            <w:proofErr w:type="gramStart"/>
            <w:r w:rsidRPr="003F6FFB">
              <w:rPr>
                <w:rFonts w:ascii="Times New Roman" w:hAnsi="Times New Roman"/>
                <w:u w:val="single"/>
              </w:rPr>
              <w:t>Неудовлет-ворительно</w:t>
            </w:r>
            <w:proofErr w:type="spellEnd"/>
            <w:proofErr w:type="gramEnd"/>
          </w:p>
        </w:tc>
      </w:tr>
      <w:tr w:rsidR="008C7B8D" w:rsidRPr="001E35DB" w:rsidTr="0072379D">
        <w:tc>
          <w:tcPr>
            <w:tcW w:w="2093" w:type="dxa"/>
            <w:vAlign w:val="center"/>
          </w:tcPr>
          <w:p w:rsidR="008C7B8D" w:rsidRPr="003F6FFB" w:rsidRDefault="008C7B8D" w:rsidP="007237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6FFB">
              <w:rPr>
                <w:rFonts w:ascii="Times New Roman" w:hAnsi="Times New Roman"/>
              </w:rPr>
              <w:t>Газоснабжение</w:t>
            </w:r>
          </w:p>
        </w:tc>
        <w:tc>
          <w:tcPr>
            <w:tcW w:w="2126" w:type="dxa"/>
            <w:vAlign w:val="center"/>
          </w:tcPr>
          <w:p w:rsidR="008C7B8D" w:rsidRPr="003F6FFB" w:rsidRDefault="00D9309A" w:rsidP="007237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1577</w:t>
            </w:r>
          </w:p>
        </w:tc>
        <w:tc>
          <w:tcPr>
            <w:tcW w:w="2372" w:type="dxa"/>
            <w:vAlign w:val="center"/>
          </w:tcPr>
          <w:p w:rsidR="008C7B8D" w:rsidRPr="003F6FFB" w:rsidRDefault="00D9309A" w:rsidP="007237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1582" w:type="dxa"/>
            <w:vAlign w:val="center"/>
          </w:tcPr>
          <w:p w:rsidR="008C7B8D" w:rsidRPr="003F6FFB" w:rsidRDefault="00D9309A" w:rsidP="007237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</w:p>
        </w:tc>
        <w:tc>
          <w:tcPr>
            <w:tcW w:w="1582" w:type="dxa"/>
            <w:vAlign w:val="center"/>
          </w:tcPr>
          <w:p w:rsidR="008C7B8D" w:rsidRPr="003F6FFB" w:rsidRDefault="00D9309A" w:rsidP="007237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</w:t>
            </w:r>
          </w:p>
        </w:tc>
      </w:tr>
      <w:tr w:rsidR="008C7B8D" w:rsidRPr="001E35DB" w:rsidTr="0072379D">
        <w:tc>
          <w:tcPr>
            <w:tcW w:w="2093" w:type="dxa"/>
            <w:vAlign w:val="center"/>
          </w:tcPr>
          <w:p w:rsidR="008C7B8D" w:rsidRPr="003F6FFB" w:rsidRDefault="008C7B8D" w:rsidP="007237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3F6FFB">
              <w:rPr>
                <w:rFonts w:ascii="Times New Roman" w:hAnsi="Times New Roman"/>
              </w:rPr>
              <w:t>Электроснабже</w:t>
            </w:r>
            <w:r>
              <w:rPr>
                <w:rFonts w:ascii="Times New Roman" w:hAnsi="Times New Roman"/>
              </w:rPr>
              <w:t>-</w:t>
            </w:r>
            <w:r w:rsidRPr="003F6FFB">
              <w:rPr>
                <w:rFonts w:ascii="Times New Roman" w:hAnsi="Times New Roman"/>
              </w:rPr>
              <w:t>ние</w:t>
            </w:r>
            <w:proofErr w:type="spellEnd"/>
            <w:proofErr w:type="gramEnd"/>
          </w:p>
        </w:tc>
        <w:tc>
          <w:tcPr>
            <w:tcW w:w="2126" w:type="dxa"/>
            <w:vAlign w:val="center"/>
          </w:tcPr>
          <w:p w:rsidR="008C7B8D" w:rsidRPr="003F6FFB" w:rsidRDefault="00D9309A" w:rsidP="007237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1576</w:t>
            </w:r>
          </w:p>
        </w:tc>
        <w:tc>
          <w:tcPr>
            <w:tcW w:w="2372" w:type="dxa"/>
            <w:vAlign w:val="center"/>
          </w:tcPr>
          <w:p w:rsidR="008C7B8D" w:rsidRPr="003F6FFB" w:rsidRDefault="00D9309A" w:rsidP="007237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1582" w:type="dxa"/>
            <w:vAlign w:val="center"/>
          </w:tcPr>
          <w:p w:rsidR="008C7B8D" w:rsidRPr="003F6FFB" w:rsidRDefault="00D9309A" w:rsidP="007237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1582" w:type="dxa"/>
            <w:vAlign w:val="center"/>
          </w:tcPr>
          <w:p w:rsidR="008C7B8D" w:rsidRPr="003F6FFB" w:rsidRDefault="00D9309A" w:rsidP="007237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</w:tr>
      <w:tr w:rsidR="008C7B8D" w:rsidRPr="001E35DB" w:rsidTr="0072379D">
        <w:tc>
          <w:tcPr>
            <w:tcW w:w="2093" w:type="dxa"/>
            <w:vAlign w:val="center"/>
          </w:tcPr>
          <w:p w:rsidR="008C7B8D" w:rsidRPr="003F6FFB" w:rsidRDefault="008C7B8D" w:rsidP="007237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6FFB">
              <w:rPr>
                <w:rFonts w:ascii="Times New Roman" w:hAnsi="Times New Roman"/>
              </w:rPr>
              <w:t>Телефонная связь</w:t>
            </w:r>
          </w:p>
        </w:tc>
        <w:tc>
          <w:tcPr>
            <w:tcW w:w="2126" w:type="dxa"/>
            <w:vAlign w:val="center"/>
          </w:tcPr>
          <w:p w:rsidR="008C7B8D" w:rsidRPr="003F6FFB" w:rsidRDefault="00D9309A" w:rsidP="007237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1604</w:t>
            </w:r>
          </w:p>
        </w:tc>
        <w:tc>
          <w:tcPr>
            <w:tcW w:w="2372" w:type="dxa"/>
            <w:vAlign w:val="center"/>
          </w:tcPr>
          <w:p w:rsidR="008C7B8D" w:rsidRPr="003F6FFB" w:rsidRDefault="00D9309A" w:rsidP="007237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1582" w:type="dxa"/>
            <w:vAlign w:val="center"/>
          </w:tcPr>
          <w:p w:rsidR="008C7B8D" w:rsidRPr="003F6FFB" w:rsidRDefault="00D9309A" w:rsidP="007237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1582" w:type="dxa"/>
            <w:vAlign w:val="center"/>
          </w:tcPr>
          <w:p w:rsidR="008C7B8D" w:rsidRPr="003F6FFB" w:rsidRDefault="00D9309A" w:rsidP="007237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</w:p>
        </w:tc>
      </w:tr>
    </w:tbl>
    <w:p w:rsidR="008C7B8D" w:rsidRPr="00D9309A" w:rsidRDefault="008C7B8D" w:rsidP="008C7B8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9309A">
        <w:rPr>
          <w:rFonts w:ascii="Times New Roman" w:hAnsi="Times New Roman"/>
          <w:color w:val="000000" w:themeColor="text1"/>
          <w:sz w:val="28"/>
          <w:szCs w:val="28"/>
        </w:rPr>
        <w:lastRenderedPageBreak/>
        <w:t>Услуги по газоснабжению п</w:t>
      </w:r>
      <w:r w:rsidR="00D9309A" w:rsidRPr="00D9309A">
        <w:rPr>
          <w:rFonts w:ascii="Times New Roman" w:hAnsi="Times New Roman"/>
          <w:color w:val="000000" w:themeColor="text1"/>
          <w:sz w:val="28"/>
          <w:szCs w:val="28"/>
        </w:rPr>
        <w:t>ризнаны удовлетворительными 90,0</w:t>
      </w:r>
      <w:r w:rsidRPr="00D9309A">
        <w:rPr>
          <w:rFonts w:ascii="Times New Roman" w:hAnsi="Times New Roman"/>
          <w:color w:val="000000" w:themeColor="text1"/>
          <w:sz w:val="28"/>
          <w:szCs w:val="28"/>
        </w:rPr>
        <w:t xml:space="preserve"> % </w:t>
      </w:r>
      <w:proofErr w:type="gramStart"/>
      <w:r w:rsidRPr="00D9309A">
        <w:rPr>
          <w:rFonts w:ascii="Times New Roman" w:hAnsi="Times New Roman"/>
          <w:color w:val="000000" w:themeColor="text1"/>
          <w:sz w:val="28"/>
          <w:szCs w:val="28"/>
        </w:rPr>
        <w:t>опрошенных</w:t>
      </w:r>
      <w:proofErr w:type="gramEnd"/>
      <w:r w:rsidRPr="00D9309A">
        <w:rPr>
          <w:rFonts w:ascii="Times New Roman" w:hAnsi="Times New Roman"/>
          <w:color w:val="000000" w:themeColor="text1"/>
          <w:sz w:val="28"/>
          <w:szCs w:val="28"/>
        </w:rPr>
        <w:t>, электроснабжению –</w:t>
      </w:r>
      <w:r w:rsidR="00D9309A" w:rsidRPr="00D9309A">
        <w:rPr>
          <w:rFonts w:ascii="Times New Roman" w:hAnsi="Times New Roman"/>
          <w:color w:val="000000" w:themeColor="text1"/>
          <w:sz w:val="28"/>
          <w:szCs w:val="28"/>
        </w:rPr>
        <w:t xml:space="preserve"> 90,0 %, услуги связи – 91,6</w:t>
      </w:r>
      <w:r w:rsidRPr="00D9309A">
        <w:rPr>
          <w:rFonts w:ascii="Times New Roman" w:hAnsi="Times New Roman"/>
          <w:color w:val="000000" w:themeColor="text1"/>
          <w:sz w:val="28"/>
          <w:szCs w:val="28"/>
        </w:rPr>
        <w:t xml:space="preserve"> %. </w:t>
      </w:r>
    </w:p>
    <w:p w:rsidR="008C7B8D" w:rsidRDefault="008C7B8D" w:rsidP="008C7B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Ниже приведена удовлетворенность качеством услуг монополий в диаграммах.</w:t>
      </w:r>
    </w:p>
    <w:p w:rsidR="006F6D68" w:rsidRDefault="006F6D68" w:rsidP="00170A8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0373BD" w:rsidRDefault="000373BD" w:rsidP="00170A8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0373BD" w:rsidRDefault="000373BD" w:rsidP="00CD438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048250" cy="219075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0373BD" w:rsidRDefault="000373BD" w:rsidP="00170A8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0373BD" w:rsidRDefault="000373BD" w:rsidP="00170A8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0373BD" w:rsidRDefault="000373BD" w:rsidP="00170A8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0373BD" w:rsidRDefault="00CD4381" w:rsidP="00170A8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0125DF2B" wp14:editId="24EF179D">
            <wp:extent cx="5048250" cy="2190750"/>
            <wp:effectExtent l="0" t="0" r="19050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0373BD" w:rsidRDefault="000373BD" w:rsidP="00170A8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5919D3" w:rsidRDefault="005919D3" w:rsidP="00170A8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5919D3" w:rsidRDefault="005919D3" w:rsidP="00170A8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CD4381" w:rsidRDefault="00CD4381" w:rsidP="00170A8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5094A7B9" wp14:editId="71F343E3">
            <wp:extent cx="5048250" cy="2190750"/>
            <wp:effectExtent l="0" t="0" r="19050" b="1905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8C7B8D" w:rsidRDefault="008C7B8D" w:rsidP="00CD438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C7B8D" w:rsidRDefault="008C7B8D" w:rsidP="008C7B8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E35DB">
        <w:rPr>
          <w:rFonts w:ascii="Times New Roman" w:hAnsi="Times New Roman"/>
          <w:sz w:val="28"/>
          <w:szCs w:val="28"/>
        </w:rPr>
        <w:t>Анализ данных за 201</w:t>
      </w:r>
      <w:r>
        <w:rPr>
          <w:rFonts w:ascii="Times New Roman" w:hAnsi="Times New Roman"/>
          <w:sz w:val="28"/>
          <w:szCs w:val="28"/>
        </w:rPr>
        <w:t>6</w:t>
      </w:r>
      <w:r w:rsidRPr="001E35DB">
        <w:rPr>
          <w:rFonts w:ascii="Times New Roman" w:hAnsi="Times New Roman"/>
          <w:sz w:val="28"/>
          <w:szCs w:val="28"/>
        </w:rPr>
        <w:t>-201</w:t>
      </w:r>
      <w:r>
        <w:rPr>
          <w:rFonts w:ascii="Times New Roman" w:hAnsi="Times New Roman"/>
          <w:sz w:val="28"/>
          <w:szCs w:val="28"/>
        </w:rPr>
        <w:t>9</w:t>
      </w:r>
      <w:r w:rsidRPr="001E35DB">
        <w:rPr>
          <w:rFonts w:ascii="Times New Roman" w:hAnsi="Times New Roman"/>
          <w:sz w:val="28"/>
          <w:szCs w:val="28"/>
        </w:rPr>
        <w:t xml:space="preserve"> годы об уровнях тарифов (цен) на услуги естественных монополий показал, что повышение тарифов происходило в пределах максимальных индексов изменения размера вносимой гражданами платы за коммунальные услуги в соответствии с постановлением главы администрации (гу</w:t>
      </w:r>
      <w:r>
        <w:rPr>
          <w:rFonts w:ascii="Times New Roman" w:hAnsi="Times New Roman"/>
          <w:sz w:val="28"/>
          <w:szCs w:val="28"/>
        </w:rPr>
        <w:t>бернатора) Краснодарского края.</w:t>
      </w:r>
    </w:p>
    <w:p w:rsidR="008C7B8D" w:rsidRPr="00623926" w:rsidRDefault="008C7B8D" w:rsidP="008C7B8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E35DB">
        <w:rPr>
          <w:rFonts w:ascii="Times New Roman" w:eastAsia="Times New Roman" w:hAnsi="Times New Roman"/>
          <w:bCs/>
          <w:sz w:val="28"/>
          <w:szCs w:val="28"/>
          <w:lang w:eastAsia="ru-RU"/>
        </w:rPr>
        <w:t>Тарифы в сфере ЖКХ могут устанавливаться с календарной разбивкой в соответствии с предельными индексами, установленными Федеральной службой по тарифам.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1E35DB">
        <w:rPr>
          <w:rFonts w:ascii="Times New Roman" w:hAnsi="Times New Roman"/>
          <w:iCs/>
          <w:sz w:val="28"/>
          <w:szCs w:val="28"/>
        </w:rPr>
        <w:t xml:space="preserve">Реестры субъектов естественных монополий, осуществляющих свою деятельность на территории </w:t>
      </w:r>
      <w:proofErr w:type="spellStart"/>
      <w:r>
        <w:rPr>
          <w:rFonts w:ascii="Times New Roman" w:hAnsi="Times New Roman"/>
          <w:iCs/>
          <w:sz w:val="28"/>
          <w:szCs w:val="28"/>
        </w:rPr>
        <w:t>Брюховецкого</w:t>
      </w:r>
      <w:proofErr w:type="spellEnd"/>
      <w:r w:rsidRPr="001E35DB">
        <w:rPr>
          <w:rFonts w:ascii="Times New Roman" w:hAnsi="Times New Roman"/>
          <w:iCs/>
          <w:sz w:val="28"/>
          <w:szCs w:val="28"/>
        </w:rPr>
        <w:t xml:space="preserve"> района (приложение №3), размещены на</w:t>
      </w:r>
      <w:r w:rsidRPr="001E35DB">
        <w:rPr>
          <w:rFonts w:ascii="Times New Roman" w:hAnsi="Times New Roman"/>
        </w:rPr>
        <w:t xml:space="preserve"> </w:t>
      </w:r>
      <w:r w:rsidRPr="001E35DB">
        <w:rPr>
          <w:rFonts w:ascii="Times New Roman" w:hAnsi="Times New Roman"/>
          <w:iCs/>
          <w:sz w:val="28"/>
          <w:szCs w:val="28"/>
        </w:rPr>
        <w:t xml:space="preserve">официальном сайте муниципального образования </w:t>
      </w:r>
      <w:proofErr w:type="spellStart"/>
      <w:r>
        <w:rPr>
          <w:rFonts w:ascii="Times New Roman" w:hAnsi="Times New Roman"/>
          <w:iCs/>
          <w:sz w:val="28"/>
          <w:szCs w:val="28"/>
        </w:rPr>
        <w:t>Брюховецкий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район, доступные по данной ссылке: </w:t>
      </w:r>
      <w:hyperlink r:id="rId26" w:history="1">
        <w:r w:rsidRPr="000C3476">
          <w:rPr>
            <w:rStyle w:val="a6"/>
            <w:rFonts w:ascii="Times New Roman" w:hAnsi="Times New Roman"/>
            <w:iCs/>
            <w:sz w:val="28"/>
            <w:szCs w:val="28"/>
          </w:rPr>
          <w:t>https://www.bruhoveckaya.ru/vlast/administraciya/otdels/upr_ekonom_prognoz/standart-razvitiya-konkurentsii/</w:t>
        </w:r>
      </w:hyperlink>
    </w:p>
    <w:p w:rsidR="006E4A65" w:rsidRPr="00646F8A" w:rsidRDefault="006E4A65" w:rsidP="006E4A65">
      <w:pPr>
        <w:keepNext/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</w:rPr>
      </w:pPr>
      <w:r w:rsidRPr="00646F8A">
        <w:rPr>
          <w:rFonts w:ascii="Times New Roman" w:hAnsi="Times New Roman"/>
          <w:b/>
          <w:iCs/>
          <w:sz w:val="28"/>
          <w:szCs w:val="28"/>
        </w:rPr>
        <w:t>Результаты проведенного мониторинга о деятельности</w:t>
      </w:r>
    </w:p>
    <w:p w:rsidR="006E4A65" w:rsidRPr="00646F8A" w:rsidRDefault="006E4A65" w:rsidP="006E4A65">
      <w:pPr>
        <w:keepNext/>
        <w:spacing w:after="0" w:line="240" w:lineRule="auto"/>
        <w:ind w:firstLine="708"/>
        <w:jc w:val="center"/>
        <w:rPr>
          <w:rFonts w:ascii="Times New Roman" w:hAnsi="Times New Roman"/>
          <w:b/>
          <w:iCs/>
          <w:sz w:val="28"/>
          <w:szCs w:val="28"/>
        </w:rPr>
      </w:pPr>
      <w:r w:rsidRPr="00646F8A">
        <w:rPr>
          <w:rFonts w:ascii="Times New Roman" w:hAnsi="Times New Roman"/>
          <w:b/>
          <w:iCs/>
          <w:sz w:val="28"/>
          <w:szCs w:val="28"/>
        </w:rPr>
        <w:t>хозяйствующих субъектов, доля участия</w:t>
      </w:r>
    </w:p>
    <w:p w:rsidR="006E4A65" w:rsidRPr="00646F8A" w:rsidRDefault="006E4A65" w:rsidP="006E4A65">
      <w:pPr>
        <w:keepNext/>
        <w:spacing w:after="0" w:line="240" w:lineRule="auto"/>
        <w:ind w:firstLine="708"/>
        <w:jc w:val="center"/>
        <w:rPr>
          <w:rFonts w:ascii="Times New Roman" w:hAnsi="Times New Roman"/>
          <w:b/>
          <w:iCs/>
          <w:sz w:val="28"/>
          <w:szCs w:val="28"/>
        </w:rPr>
      </w:pPr>
      <w:r w:rsidRPr="00646F8A">
        <w:rPr>
          <w:rFonts w:ascii="Times New Roman" w:hAnsi="Times New Roman"/>
          <w:b/>
          <w:iCs/>
          <w:sz w:val="28"/>
          <w:szCs w:val="28"/>
        </w:rPr>
        <w:t xml:space="preserve">муниципального </w:t>
      </w:r>
      <w:proofErr w:type="gramStart"/>
      <w:r w:rsidRPr="00646F8A">
        <w:rPr>
          <w:rFonts w:ascii="Times New Roman" w:hAnsi="Times New Roman"/>
          <w:b/>
          <w:iCs/>
          <w:sz w:val="28"/>
          <w:szCs w:val="28"/>
        </w:rPr>
        <w:t>образования</w:t>
      </w:r>
      <w:proofErr w:type="gramEnd"/>
      <w:r w:rsidRPr="00646F8A">
        <w:rPr>
          <w:rFonts w:ascii="Times New Roman" w:hAnsi="Times New Roman"/>
          <w:b/>
          <w:iCs/>
          <w:sz w:val="28"/>
          <w:szCs w:val="28"/>
        </w:rPr>
        <w:t xml:space="preserve"> в которых составляет 50% и более</w:t>
      </w:r>
    </w:p>
    <w:p w:rsidR="006E4A65" w:rsidRPr="00623926" w:rsidRDefault="006E4A65" w:rsidP="006E4A65">
      <w:pPr>
        <w:keepNext/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</w:p>
    <w:p w:rsidR="006E4A65" w:rsidRPr="00623926" w:rsidRDefault="006E4A65" w:rsidP="006E4A65">
      <w:pPr>
        <w:keepNext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623926">
        <w:rPr>
          <w:rFonts w:ascii="Times New Roman" w:eastAsia="Times New Roman" w:hAnsi="Times New Roman"/>
          <w:sz w:val="28"/>
          <w:szCs w:val="28"/>
        </w:rPr>
        <w:t xml:space="preserve">На территории муниципального образования </w:t>
      </w:r>
      <w:proofErr w:type="spellStart"/>
      <w:r w:rsidRPr="00623926">
        <w:rPr>
          <w:rFonts w:ascii="Times New Roman" w:eastAsia="Times New Roman" w:hAnsi="Times New Roman"/>
          <w:sz w:val="28"/>
          <w:szCs w:val="28"/>
        </w:rPr>
        <w:t>Брюховецкий</w:t>
      </w:r>
      <w:proofErr w:type="spellEnd"/>
      <w:r w:rsidRPr="00623926">
        <w:rPr>
          <w:rFonts w:ascii="Times New Roman" w:eastAsia="Times New Roman" w:hAnsi="Times New Roman"/>
          <w:sz w:val="28"/>
          <w:szCs w:val="28"/>
        </w:rPr>
        <w:t xml:space="preserve"> район осуществляет деятельность </w:t>
      </w:r>
      <w:r>
        <w:rPr>
          <w:rFonts w:ascii="Times New Roman" w:eastAsia="Times New Roman" w:hAnsi="Times New Roman"/>
          <w:sz w:val="28"/>
          <w:szCs w:val="28"/>
        </w:rPr>
        <w:t>одно</w:t>
      </w:r>
      <w:r w:rsidRPr="00623926">
        <w:rPr>
          <w:rFonts w:ascii="Times New Roman" w:eastAsia="Times New Roman" w:hAnsi="Times New Roman"/>
          <w:sz w:val="28"/>
          <w:szCs w:val="28"/>
        </w:rPr>
        <w:t xml:space="preserve"> муниципальн</w:t>
      </w:r>
      <w:r>
        <w:rPr>
          <w:rFonts w:ascii="Times New Roman" w:eastAsia="Times New Roman" w:hAnsi="Times New Roman"/>
          <w:sz w:val="28"/>
          <w:szCs w:val="28"/>
        </w:rPr>
        <w:t>ое</w:t>
      </w:r>
      <w:r w:rsidRPr="00623926">
        <w:rPr>
          <w:rFonts w:ascii="Times New Roman" w:eastAsia="Times New Roman" w:hAnsi="Times New Roman"/>
          <w:sz w:val="28"/>
          <w:szCs w:val="28"/>
        </w:rPr>
        <w:t xml:space="preserve"> унитарн</w:t>
      </w:r>
      <w:r>
        <w:rPr>
          <w:rFonts w:ascii="Times New Roman" w:eastAsia="Times New Roman" w:hAnsi="Times New Roman"/>
          <w:sz w:val="28"/>
          <w:szCs w:val="28"/>
        </w:rPr>
        <w:t>ое</w:t>
      </w:r>
      <w:r w:rsidRPr="00623926">
        <w:rPr>
          <w:rFonts w:ascii="Times New Roman" w:eastAsia="Times New Roman" w:hAnsi="Times New Roman"/>
          <w:sz w:val="28"/>
          <w:szCs w:val="28"/>
        </w:rPr>
        <w:t xml:space="preserve"> предприяти</w:t>
      </w:r>
      <w:r>
        <w:rPr>
          <w:rFonts w:ascii="Times New Roman" w:eastAsia="Times New Roman" w:hAnsi="Times New Roman"/>
          <w:sz w:val="28"/>
          <w:szCs w:val="28"/>
        </w:rPr>
        <w:t>е</w:t>
      </w:r>
      <w:r w:rsidRPr="00623926">
        <w:rPr>
          <w:rFonts w:ascii="Times New Roman" w:eastAsia="Times New Roman" w:hAnsi="Times New Roman"/>
          <w:sz w:val="28"/>
          <w:szCs w:val="28"/>
        </w:rPr>
        <w:t xml:space="preserve">: МУП «Архитектурно - градостроительный центр </w:t>
      </w:r>
      <w:proofErr w:type="spellStart"/>
      <w:r w:rsidRPr="00623926">
        <w:rPr>
          <w:rFonts w:ascii="Times New Roman" w:eastAsia="Times New Roman" w:hAnsi="Times New Roman"/>
          <w:sz w:val="28"/>
          <w:szCs w:val="28"/>
        </w:rPr>
        <w:t>Брюховецкого</w:t>
      </w:r>
      <w:proofErr w:type="spellEnd"/>
      <w:r w:rsidRPr="00623926">
        <w:rPr>
          <w:rFonts w:ascii="Times New Roman" w:eastAsia="Times New Roman" w:hAnsi="Times New Roman"/>
          <w:sz w:val="28"/>
          <w:szCs w:val="28"/>
        </w:rPr>
        <w:t xml:space="preserve"> района»</w:t>
      </w:r>
      <w:r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6E4A65" w:rsidRPr="00C24301" w:rsidRDefault="006E4A65" w:rsidP="006E4A65">
      <w:pPr>
        <w:keepNext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C24301">
        <w:rPr>
          <w:rFonts w:ascii="Times New Roman" w:eastAsia="Times New Roman" w:hAnsi="Times New Roman"/>
          <w:color w:val="000000" w:themeColor="text1"/>
          <w:sz w:val="28"/>
          <w:szCs w:val="28"/>
        </w:rPr>
        <w:t>По итогам работы за 201</w:t>
      </w:r>
      <w:r w:rsidR="005D2525" w:rsidRPr="00C24301">
        <w:rPr>
          <w:rFonts w:ascii="Times New Roman" w:eastAsia="Times New Roman" w:hAnsi="Times New Roman"/>
          <w:color w:val="000000" w:themeColor="text1"/>
          <w:sz w:val="28"/>
          <w:szCs w:val="28"/>
        </w:rPr>
        <w:t>9</w:t>
      </w:r>
      <w:r w:rsidRPr="00C24301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год </w:t>
      </w:r>
      <w:r w:rsidR="005D2525" w:rsidRPr="00C24301">
        <w:rPr>
          <w:rFonts w:ascii="Times New Roman" w:eastAsia="Times New Roman" w:hAnsi="Times New Roman"/>
          <w:color w:val="000000" w:themeColor="text1"/>
          <w:sz w:val="28"/>
          <w:szCs w:val="28"/>
        </w:rPr>
        <w:t>муниципальным унитарным предприятием</w:t>
      </w:r>
      <w:r w:rsidR="00C24301" w:rsidRPr="00C24301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получена выручка в сумме 5,6</w:t>
      </w:r>
      <w:r w:rsidRPr="00C24301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24301">
        <w:rPr>
          <w:rFonts w:ascii="Times New Roman" w:eastAsia="Times New Roman" w:hAnsi="Times New Roman"/>
          <w:color w:val="000000" w:themeColor="text1"/>
          <w:sz w:val="28"/>
          <w:szCs w:val="28"/>
        </w:rPr>
        <w:t>млн</w:t>
      </w:r>
      <w:proofErr w:type="gramStart"/>
      <w:r w:rsidRPr="00C24301">
        <w:rPr>
          <w:rFonts w:ascii="Times New Roman" w:eastAsia="Times New Roman" w:hAnsi="Times New Roman"/>
          <w:color w:val="000000" w:themeColor="text1"/>
          <w:sz w:val="28"/>
          <w:szCs w:val="28"/>
        </w:rPr>
        <w:t>.р</w:t>
      </w:r>
      <w:proofErr w:type="gramEnd"/>
      <w:r w:rsidRPr="00C24301">
        <w:rPr>
          <w:rFonts w:ascii="Times New Roman" w:eastAsia="Times New Roman" w:hAnsi="Times New Roman"/>
          <w:color w:val="000000" w:themeColor="text1"/>
          <w:sz w:val="28"/>
          <w:szCs w:val="28"/>
        </w:rPr>
        <w:t>уб</w:t>
      </w:r>
      <w:proofErr w:type="spellEnd"/>
      <w:r w:rsidRPr="00C24301">
        <w:rPr>
          <w:rFonts w:ascii="Times New Roman" w:eastAsia="Times New Roman" w:hAnsi="Times New Roman"/>
          <w:color w:val="000000" w:themeColor="text1"/>
          <w:sz w:val="28"/>
          <w:szCs w:val="28"/>
        </w:rPr>
        <w:t>., за 201</w:t>
      </w:r>
      <w:r w:rsidR="002E4DFF" w:rsidRPr="00C24301">
        <w:rPr>
          <w:rFonts w:ascii="Times New Roman" w:eastAsia="Times New Roman" w:hAnsi="Times New Roman"/>
          <w:color w:val="000000" w:themeColor="text1"/>
          <w:sz w:val="28"/>
          <w:szCs w:val="28"/>
        </w:rPr>
        <w:t>8</w:t>
      </w:r>
      <w:r w:rsidR="00C24301" w:rsidRPr="00C24301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год выручка составила 7,3</w:t>
      </w:r>
      <w:r w:rsidRPr="00C24301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24301">
        <w:rPr>
          <w:rFonts w:ascii="Times New Roman" w:eastAsia="Times New Roman" w:hAnsi="Times New Roman"/>
          <w:color w:val="000000" w:themeColor="text1"/>
          <w:sz w:val="28"/>
          <w:szCs w:val="28"/>
        </w:rPr>
        <w:t>млн.рублей</w:t>
      </w:r>
      <w:proofErr w:type="spellEnd"/>
      <w:r w:rsidRPr="00C24301">
        <w:rPr>
          <w:rFonts w:ascii="Times New Roman" w:eastAsia="Times New Roman" w:hAnsi="Times New Roman"/>
          <w:color w:val="000000" w:themeColor="text1"/>
          <w:sz w:val="28"/>
          <w:szCs w:val="28"/>
        </w:rPr>
        <w:t>.</w:t>
      </w:r>
    </w:p>
    <w:p w:rsidR="00C24301" w:rsidRPr="00C24301" w:rsidRDefault="005D2525" w:rsidP="006E4A65">
      <w:pPr>
        <w:keepNext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C24301">
        <w:rPr>
          <w:rFonts w:ascii="Times New Roman" w:eastAsia="Times New Roman" w:hAnsi="Times New Roman"/>
          <w:color w:val="000000" w:themeColor="text1"/>
          <w:sz w:val="28"/>
          <w:szCs w:val="28"/>
        </w:rPr>
        <w:t>Муниципальным унитарным предприятием, расположенным</w:t>
      </w:r>
      <w:r w:rsidR="006E4A65" w:rsidRPr="00C24301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на территории </w:t>
      </w:r>
      <w:proofErr w:type="spellStart"/>
      <w:r w:rsidRPr="00C24301">
        <w:rPr>
          <w:rFonts w:ascii="Times New Roman" w:eastAsia="Times New Roman" w:hAnsi="Times New Roman"/>
          <w:color w:val="000000" w:themeColor="text1"/>
          <w:sz w:val="28"/>
          <w:szCs w:val="28"/>
        </w:rPr>
        <w:t>Брюховецкого</w:t>
      </w:r>
      <w:proofErr w:type="spellEnd"/>
      <w:r w:rsidRPr="00C24301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района за 2019</w:t>
      </w:r>
      <w:r w:rsidR="006E4A65" w:rsidRPr="00C24301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года перечислено налогов и сб</w:t>
      </w:r>
      <w:r w:rsidR="00C24301" w:rsidRPr="00C24301">
        <w:rPr>
          <w:rFonts w:ascii="Times New Roman" w:eastAsia="Times New Roman" w:hAnsi="Times New Roman"/>
          <w:color w:val="000000" w:themeColor="text1"/>
          <w:sz w:val="28"/>
          <w:szCs w:val="28"/>
        </w:rPr>
        <w:t>оров во все уровня бюджета – 1,7</w:t>
      </w:r>
      <w:r w:rsidR="006E4A65" w:rsidRPr="00C24301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6E4A65" w:rsidRPr="00C24301">
        <w:rPr>
          <w:rFonts w:ascii="Times New Roman" w:eastAsia="Times New Roman" w:hAnsi="Times New Roman"/>
          <w:color w:val="000000" w:themeColor="text1"/>
          <w:sz w:val="28"/>
          <w:szCs w:val="28"/>
        </w:rPr>
        <w:t>млн</w:t>
      </w:r>
      <w:proofErr w:type="gramStart"/>
      <w:r w:rsidR="006E4A65" w:rsidRPr="00C24301">
        <w:rPr>
          <w:rFonts w:ascii="Times New Roman" w:eastAsia="Times New Roman" w:hAnsi="Times New Roman"/>
          <w:color w:val="000000" w:themeColor="text1"/>
          <w:sz w:val="28"/>
          <w:szCs w:val="28"/>
        </w:rPr>
        <w:t>.р</w:t>
      </w:r>
      <w:proofErr w:type="gramEnd"/>
      <w:r w:rsidR="006E4A65" w:rsidRPr="00C24301">
        <w:rPr>
          <w:rFonts w:ascii="Times New Roman" w:eastAsia="Times New Roman" w:hAnsi="Times New Roman"/>
          <w:color w:val="000000" w:themeColor="text1"/>
          <w:sz w:val="28"/>
          <w:szCs w:val="28"/>
        </w:rPr>
        <w:t>уб</w:t>
      </w:r>
      <w:proofErr w:type="spellEnd"/>
      <w:r w:rsidR="006E4A65" w:rsidRPr="00C24301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. </w:t>
      </w:r>
    </w:p>
    <w:p w:rsidR="006E4A65" w:rsidRPr="0065009B" w:rsidRDefault="006E4A65" w:rsidP="006E4A65">
      <w:pPr>
        <w:keepNext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65009B">
        <w:rPr>
          <w:rFonts w:ascii="Times New Roman" w:eastAsia="Times New Roman" w:hAnsi="Times New Roman"/>
          <w:sz w:val="28"/>
          <w:szCs w:val="28"/>
        </w:rPr>
        <w:t>Среднесписочная численность раб</w:t>
      </w:r>
      <w:r w:rsidR="00252A0E">
        <w:rPr>
          <w:rFonts w:ascii="Times New Roman" w:eastAsia="Times New Roman" w:hAnsi="Times New Roman"/>
          <w:sz w:val="28"/>
          <w:szCs w:val="28"/>
        </w:rPr>
        <w:t>отников  муниципального унитарного предприятия</w:t>
      </w:r>
      <w:r w:rsidRPr="0065009B">
        <w:rPr>
          <w:rFonts w:ascii="Times New Roman" w:eastAsia="Times New Roman" w:hAnsi="Times New Roman"/>
          <w:sz w:val="28"/>
          <w:szCs w:val="28"/>
        </w:rPr>
        <w:t xml:space="preserve"> составляет </w:t>
      </w:r>
      <w:r w:rsidR="00C24301" w:rsidRPr="00C24301">
        <w:rPr>
          <w:rFonts w:ascii="Times New Roman" w:eastAsia="Times New Roman" w:hAnsi="Times New Roman"/>
          <w:color w:val="000000" w:themeColor="text1"/>
          <w:sz w:val="28"/>
          <w:szCs w:val="28"/>
        </w:rPr>
        <w:t>14</w:t>
      </w:r>
      <w:r w:rsidRPr="00C24301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человек, </w:t>
      </w:r>
      <w:r w:rsidRPr="0065009B">
        <w:rPr>
          <w:rFonts w:ascii="Times New Roman" w:eastAsia="Times New Roman" w:hAnsi="Times New Roman"/>
          <w:sz w:val="28"/>
          <w:szCs w:val="28"/>
        </w:rPr>
        <w:t>количество работающих на протяжении последних трех лет практически не меняется.</w:t>
      </w:r>
    </w:p>
    <w:p w:rsidR="006E4A65" w:rsidRPr="00623926" w:rsidRDefault="00252A0E" w:rsidP="006E4A65">
      <w:pPr>
        <w:keepNext/>
        <w:spacing w:after="0" w:line="240" w:lineRule="auto"/>
        <w:ind w:right="-1" w:firstLine="708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Приватизация муниципального унитарного предприятия, осуществляющего</w:t>
      </w:r>
      <w:r w:rsidR="006E4A65" w:rsidRPr="00623926">
        <w:rPr>
          <w:rFonts w:ascii="Times New Roman" w:eastAsia="Times New Roman" w:hAnsi="Times New Roman"/>
          <w:sz w:val="28"/>
          <w:szCs w:val="28"/>
        </w:rPr>
        <w:t xml:space="preserve"> деятельность на территории муниципального образования </w:t>
      </w:r>
      <w:proofErr w:type="spellStart"/>
      <w:r w:rsidR="006E4A65" w:rsidRPr="00623926">
        <w:rPr>
          <w:rFonts w:ascii="Times New Roman" w:eastAsia="Times New Roman" w:hAnsi="Times New Roman"/>
          <w:sz w:val="28"/>
          <w:szCs w:val="28"/>
        </w:rPr>
        <w:t>Брюховецкий</w:t>
      </w:r>
      <w:proofErr w:type="spellEnd"/>
      <w:r w:rsidR="006E4A65" w:rsidRPr="00623926">
        <w:rPr>
          <w:rFonts w:ascii="Times New Roman" w:eastAsia="Times New Roman" w:hAnsi="Times New Roman"/>
          <w:sz w:val="28"/>
          <w:szCs w:val="28"/>
        </w:rPr>
        <w:t xml:space="preserve"> район, а также пакетов акций акционерных обществ в 201</w:t>
      </w:r>
      <w:r>
        <w:rPr>
          <w:rFonts w:ascii="Times New Roman" w:eastAsia="Times New Roman" w:hAnsi="Times New Roman"/>
          <w:sz w:val="28"/>
          <w:szCs w:val="28"/>
        </w:rPr>
        <w:t>9</w:t>
      </w:r>
      <w:r w:rsidR="006E4A65" w:rsidRPr="00623926">
        <w:rPr>
          <w:rFonts w:ascii="Times New Roman" w:eastAsia="Times New Roman" w:hAnsi="Times New Roman"/>
          <w:sz w:val="28"/>
          <w:szCs w:val="28"/>
        </w:rPr>
        <w:t xml:space="preserve"> году не производилась. </w:t>
      </w:r>
    </w:p>
    <w:p w:rsidR="00E859FF" w:rsidRPr="00803F01" w:rsidRDefault="006E4A65" w:rsidP="00803F01">
      <w:pPr>
        <w:keepNext/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23926">
        <w:rPr>
          <w:rFonts w:ascii="Times New Roman" w:eastAsia="Times New Roman" w:hAnsi="Times New Roman"/>
          <w:sz w:val="28"/>
          <w:szCs w:val="28"/>
          <w:lang w:eastAsia="ru-RU"/>
        </w:rPr>
        <w:t>Реестр хозяйствующих субъектов, доля участия муниципального образования в которых составляет 50% и более, с обозначением рынка их присутствия приводится</w:t>
      </w:r>
      <w:r w:rsidR="00DE0003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623926">
        <w:rPr>
          <w:rFonts w:ascii="Times New Roman" w:eastAsia="Times New Roman" w:hAnsi="Times New Roman"/>
          <w:sz w:val="28"/>
          <w:szCs w:val="28"/>
          <w:lang w:eastAsia="ru-RU"/>
        </w:rPr>
        <w:t xml:space="preserve">Данная информация размещена на официальном сайте администрации муниципального образования </w:t>
      </w:r>
      <w:proofErr w:type="spellStart"/>
      <w:r w:rsidRPr="00623926">
        <w:rPr>
          <w:rFonts w:ascii="Times New Roman" w:eastAsia="Times New Roman" w:hAnsi="Times New Roman"/>
          <w:sz w:val="28"/>
          <w:szCs w:val="28"/>
          <w:lang w:eastAsia="ru-RU"/>
        </w:rPr>
        <w:t>Брюх</w:t>
      </w:r>
      <w:r w:rsidR="00DE0003">
        <w:rPr>
          <w:rFonts w:ascii="Times New Roman" w:eastAsia="Times New Roman" w:hAnsi="Times New Roman"/>
          <w:sz w:val="28"/>
          <w:szCs w:val="28"/>
          <w:lang w:eastAsia="ru-RU"/>
        </w:rPr>
        <w:t>овецкий</w:t>
      </w:r>
      <w:proofErr w:type="spellEnd"/>
      <w:r w:rsidR="00DE0003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район, доступно перейдя по </w:t>
      </w:r>
      <w:r w:rsidRPr="00623926">
        <w:rPr>
          <w:rFonts w:ascii="Times New Roman" w:eastAsia="Times New Roman" w:hAnsi="Times New Roman"/>
          <w:sz w:val="28"/>
          <w:szCs w:val="28"/>
          <w:lang w:eastAsia="ru-RU"/>
        </w:rPr>
        <w:t>ссылке:</w:t>
      </w:r>
      <w:r w:rsidRPr="00EA753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https://www.bruhoveckaya.ru/vlast/administraciya/otdels/upr_ekonom_prognoz/s</w:t>
      </w:r>
      <w:r w:rsidR="00803F0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tandart-razvitiya-konkurentsii/</w:t>
      </w:r>
    </w:p>
    <w:p w:rsidR="00BA07A9" w:rsidRDefault="00BA07A9" w:rsidP="00BA07A9">
      <w:pPr>
        <w:spacing w:before="120" w:after="120" w:line="276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Раздел 3</w:t>
      </w:r>
      <w:r w:rsidR="00F077DC" w:rsidRPr="00A8121C">
        <w:rPr>
          <w:rFonts w:ascii="Times New Roman" w:hAnsi="Times New Roman"/>
          <w:b/>
          <w:bCs/>
          <w:sz w:val="28"/>
          <w:szCs w:val="28"/>
        </w:rPr>
        <w:t>.</w:t>
      </w:r>
      <w:r w:rsidR="00F077DC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Административные барьеры, препятствующие развитию малого и среднего предпринимательства.</w:t>
      </w:r>
    </w:p>
    <w:p w:rsidR="0011702C" w:rsidRPr="0011702C" w:rsidRDefault="0011702C" w:rsidP="0011702C">
      <w:pPr>
        <w:widowControl w:val="0"/>
        <w:spacing w:after="0" w:line="240" w:lineRule="auto"/>
        <w:ind w:firstLine="708"/>
        <w:jc w:val="center"/>
        <w:rPr>
          <w:rFonts w:ascii="Times New Roman" w:eastAsia="Courier New" w:hAnsi="Times New Roman"/>
          <w:b/>
          <w:sz w:val="28"/>
          <w:szCs w:val="28"/>
          <w:lang w:eastAsia="ru-RU" w:bidi="ru-RU"/>
        </w:rPr>
      </w:pPr>
      <w:r w:rsidRPr="0011702C">
        <w:rPr>
          <w:rFonts w:ascii="Times New Roman" w:eastAsia="Courier New" w:hAnsi="Times New Roman"/>
          <w:b/>
          <w:sz w:val="28"/>
          <w:szCs w:val="28"/>
          <w:lang w:eastAsia="ru-RU" w:bidi="ru-RU"/>
        </w:rPr>
        <w:t xml:space="preserve">Наиболее существенные административные </w:t>
      </w:r>
    </w:p>
    <w:p w:rsidR="0011702C" w:rsidRPr="0011702C" w:rsidRDefault="0011702C" w:rsidP="0011702C">
      <w:pPr>
        <w:widowControl w:val="0"/>
        <w:spacing w:after="0" w:line="240" w:lineRule="auto"/>
        <w:ind w:firstLine="708"/>
        <w:jc w:val="center"/>
        <w:rPr>
          <w:rFonts w:ascii="Times New Roman" w:eastAsia="Courier New" w:hAnsi="Times New Roman"/>
          <w:b/>
          <w:sz w:val="28"/>
          <w:szCs w:val="28"/>
          <w:lang w:eastAsia="ru-RU" w:bidi="ru-RU"/>
        </w:rPr>
      </w:pPr>
      <w:r w:rsidRPr="0011702C">
        <w:rPr>
          <w:rFonts w:ascii="Times New Roman" w:eastAsia="Courier New" w:hAnsi="Times New Roman"/>
          <w:b/>
          <w:sz w:val="28"/>
          <w:szCs w:val="28"/>
          <w:lang w:eastAsia="ru-RU" w:bidi="ru-RU"/>
        </w:rPr>
        <w:lastRenderedPageBreak/>
        <w:t xml:space="preserve">барьеры </w:t>
      </w:r>
    </w:p>
    <w:p w:rsidR="00572738" w:rsidRDefault="0011702C" w:rsidP="00572738">
      <w:pPr>
        <w:widowControl w:val="0"/>
        <w:spacing w:after="0" w:line="240" w:lineRule="auto"/>
        <w:ind w:firstLine="708"/>
        <w:jc w:val="center"/>
        <w:rPr>
          <w:rFonts w:ascii="Times New Roman" w:eastAsia="Courier New" w:hAnsi="Times New Roman"/>
          <w:b/>
          <w:sz w:val="28"/>
          <w:szCs w:val="28"/>
          <w:lang w:eastAsia="ru-RU" w:bidi="ru-RU"/>
        </w:rPr>
      </w:pPr>
      <w:r w:rsidRPr="0011702C">
        <w:rPr>
          <w:rFonts w:ascii="Times New Roman" w:eastAsia="Courier New" w:hAnsi="Times New Roman"/>
          <w:b/>
          <w:sz w:val="28"/>
          <w:szCs w:val="28"/>
          <w:lang w:eastAsia="ru-RU" w:bidi="ru-RU"/>
        </w:rPr>
        <w:t>(количество организаций)</w:t>
      </w:r>
    </w:p>
    <w:p w:rsidR="00BC62B6" w:rsidRDefault="004674F6" w:rsidP="005C21B4">
      <w:pPr>
        <w:widowControl w:val="0"/>
        <w:spacing w:after="0" w:line="240" w:lineRule="auto"/>
        <w:ind w:firstLine="708"/>
        <w:rPr>
          <w:rFonts w:ascii="Times New Roman" w:eastAsia="Courier New" w:hAnsi="Times New Roman"/>
          <w:sz w:val="28"/>
          <w:szCs w:val="28"/>
          <w:lang w:eastAsia="ru-RU" w:bidi="ru-RU"/>
        </w:rPr>
      </w:pPr>
      <w:r>
        <w:rPr>
          <w:rFonts w:ascii="Times New Roman" w:eastAsia="Courier New" w:hAnsi="Times New Roman"/>
          <w:noProof/>
          <w:sz w:val="28"/>
          <w:szCs w:val="28"/>
          <w:lang w:eastAsia="ru-RU"/>
        </w:rPr>
        <w:drawing>
          <wp:inline distT="0" distB="0" distL="0" distR="0" wp14:anchorId="05004E68" wp14:editId="77CC8BEC">
            <wp:extent cx="5048250" cy="2943225"/>
            <wp:effectExtent l="0" t="0" r="19050" b="952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B857FE" w:rsidRPr="00562F39" w:rsidRDefault="00B857FE" w:rsidP="00B857FE">
      <w:pPr>
        <w:widowControl w:val="0"/>
        <w:spacing w:after="0" w:line="240" w:lineRule="auto"/>
        <w:ind w:firstLine="708"/>
        <w:jc w:val="both"/>
        <w:rPr>
          <w:rFonts w:ascii="Times New Roman" w:eastAsia="Courier New" w:hAnsi="Times New Roman"/>
          <w:sz w:val="28"/>
          <w:szCs w:val="28"/>
          <w:lang w:eastAsia="ru-RU" w:bidi="ru-RU"/>
        </w:rPr>
      </w:pPr>
      <w:r w:rsidRPr="00562F39">
        <w:rPr>
          <w:rFonts w:ascii="Times New Roman" w:eastAsia="Courier New" w:hAnsi="Times New Roman"/>
          <w:sz w:val="28"/>
          <w:szCs w:val="28"/>
          <w:lang w:eastAsia="ru-RU" w:bidi="ru-RU"/>
        </w:rPr>
        <w:t xml:space="preserve">Основным барьером при ведении или открытии бизнеса </w:t>
      </w:r>
      <w:r w:rsidR="00A92FE9">
        <w:rPr>
          <w:rFonts w:ascii="Times New Roman" w:eastAsia="Courier New" w:hAnsi="Times New Roman"/>
          <w:sz w:val="28"/>
          <w:szCs w:val="28"/>
          <w:lang w:eastAsia="ru-RU" w:bidi="ru-RU"/>
        </w:rPr>
        <w:t>25,5</w:t>
      </w:r>
      <w:r w:rsidRPr="00562F39">
        <w:rPr>
          <w:rFonts w:ascii="Times New Roman" w:eastAsia="Courier New" w:hAnsi="Times New Roman"/>
          <w:sz w:val="28"/>
          <w:szCs w:val="28"/>
          <w:lang w:eastAsia="ru-RU" w:bidi="ru-RU"/>
        </w:rPr>
        <w:t xml:space="preserve">% </w:t>
      </w:r>
      <w:proofErr w:type="spellStart"/>
      <w:r w:rsidRPr="00562F39">
        <w:rPr>
          <w:rFonts w:ascii="Times New Roman" w:eastAsia="Courier New" w:hAnsi="Times New Roman"/>
          <w:sz w:val="28"/>
          <w:szCs w:val="28"/>
          <w:lang w:eastAsia="ru-RU" w:bidi="ru-RU"/>
        </w:rPr>
        <w:t>Брюховецких</w:t>
      </w:r>
      <w:proofErr w:type="spellEnd"/>
      <w:r w:rsidR="00490A2D">
        <w:rPr>
          <w:rFonts w:ascii="Times New Roman" w:eastAsia="Courier New" w:hAnsi="Times New Roman"/>
          <w:sz w:val="28"/>
          <w:szCs w:val="28"/>
          <w:lang w:eastAsia="ru-RU" w:bidi="ru-RU"/>
        </w:rPr>
        <w:t xml:space="preserve"> предпринимателей считают </w:t>
      </w:r>
      <w:proofErr w:type="spellStart"/>
      <w:r w:rsidR="00490A2D">
        <w:rPr>
          <w:rFonts w:ascii="Times New Roman" w:eastAsia="Courier New" w:hAnsi="Times New Roman"/>
          <w:sz w:val="28"/>
          <w:szCs w:val="28"/>
          <w:lang w:eastAsia="ru-RU" w:bidi="ru-RU"/>
        </w:rPr>
        <w:t>не</w:t>
      </w:r>
      <w:r w:rsidRPr="00562F39">
        <w:rPr>
          <w:rFonts w:ascii="Times New Roman" w:eastAsia="Courier New" w:hAnsi="Times New Roman"/>
          <w:sz w:val="28"/>
          <w:szCs w:val="28"/>
          <w:lang w:eastAsia="ru-RU" w:bidi="ru-RU"/>
        </w:rPr>
        <w:t>совершенность</w:t>
      </w:r>
      <w:proofErr w:type="spellEnd"/>
      <w:r w:rsidRPr="00562F39">
        <w:rPr>
          <w:rFonts w:ascii="Times New Roman" w:eastAsia="Courier New" w:hAnsi="Times New Roman"/>
          <w:sz w:val="28"/>
          <w:szCs w:val="28"/>
          <w:lang w:eastAsia="ru-RU" w:bidi="ru-RU"/>
        </w:rPr>
        <w:t xml:space="preserve"> налоговой политики и как следствие высокие налоги, которые не позволяют увеличивать долю присутствия своей организации на рынке. </w:t>
      </w:r>
    </w:p>
    <w:p w:rsidR="00B857FE" w:rsidRPr="001E35DB" w:rsidRDefault="00B857FE" w:rsidP="00B857FE">
      <w:pPr>
        <w:widowControl w:val="0"/>
        <w:spacing w:after="0" w:line="240" w:lineRule="auto"/>
        <w:ind w:firstLine="708"/>
        <w:jc w:val="both"/>
        <w:rPr>
          <w:rFonts w:ascii="Times New Roman" w:eastAsia="Courier New" w:hAnsi="Times New Roman"/>
          <w:color w:val="000000"/>
          <w:sz w:val="28"/>
          <w:szCs w:val="28"/>
          <w:lang w:eastAsia="ru-RU" w:bidi="ru-RU"/>
        </w:rPr>
      </w:pPr>
      <w:r w:rsidRPr="001E35DB">
        <w:rPr>
          <w:rFonts w:ascii="Times New Roman" w:eastAsia="Courier New" w:hAnsi="Times New Roman"/>
          <w:color w:val="000000"/>
          <w:sz w:val="28"/>
          <w:szCs w:val="28"/>
          <w:lang w:eastAsia="ru-RU" w:bidi="ru-RU"/>
        </w:rPr>
        <w:t>Кроме этого немаловажным фактором, тормозящим развитие предпринимательской деятельности, по мнению респондентов, является дав</w:t>
      </w:r>
      <w:r w:rsidR="00A92FE9">
        <w:rPr>
          <w:rFonts w:ascii="Times New Roman" w:eastAsia="Courier New" w:hAnsi="Times New Roman"/>
          <w:color w:val="000000"/>
          <w:sz w:val="28"/>
          <w:szCs w:val="28"/>
          <w:lang w:eastAsia="ru-RU" w:bidi="ru-RU"/>
        </w:rPr>
        <w:t>ление со стороны конкурентов (6,3</w:t>
      </w:r>
      <w:r w:rsidR="00032645">
        <w:rPr>
          <w:rFonts w:ascii="Times New Roman" w:eastAsia="Courier New" w:hAnsi="Times New Roman"/>
          <w:color w:val="000000"/>
          <w:sz w:val="28"/>
          <w:szCs w:val="28"/>
          <w:lang w:eastAsia="ru-RU" w:bidi="ru-RU"/>
        </w:rPr>
        <w:t xml:space="preserve">% предпринимателей), высокие транспортные и логистические издержки (5,7% предпринимателей). </w:t>
      </w:r>
    </w:p>
    <w:p w:rsidR="001E0588" w:rsidRPr="00562F39" w:rsidRDefault="001E0588" w:rsidP="001E0588">
      <w:pPr>
        <w:widowControl w:val="0"/>
        <w:spacing w:after="0" w:line="240" w:lineRule="auto"/>
        <w:ind w:firstLine="708"/>
        <w:jc w:val="both"/>
        <w:rPr>
          <w:rFonts w:ascii="Times New Roman" w:eastAsia="Courier New" w:hAnsi="Times New Roman"/>
          <w:sz w:val="28"/>
          <w:szCs w:val="28"/>
          <w:lang w:eastAsia="ru-RU" w:bidi="ru-RU"/>
        </w:rPr>
      </w:pPr>
      <w:r>
        <w:rPr>
          <w:rFonts w:ascii="Times New Roman" w:eastAsia="Courier New" w:hAnsi="Times New Roman"/>
          <w:sz w:val="28"/>
          <w:szCs w:val="28"/>
          <w:lang w:eastAsia="ru-RU" w:bidi="ru-RU"/>
        </w:rPr>
        <w:t>По результатам</w:t>
      </w:r>
      <w:r w:rsidRPr="00562F39">
        <w:rPr>
          <w:rFonts w:ascii="Times New Roman" w:eastAsia="Courier New" w:hAnsi="Times New Roman"/>
          <w:sz w:val="28"/>
          <w:szCs w:val="28"/>
          <w:lang w:eastAsia="ru-RU" w:bidi="ru-RU"/>
        </w:rPr>
        <w:t xml:space="preserve"> опроса, проведенного в 2018 году, 20,5 % предпринимателей сообщили, что за последние 3 года административные барьеры были полностью устранены, а 8,3 % опрошенных считает, что их уровень и количество не изменился.</w:t>
      </w:r>
    </w:p>
    <w:p w:rsidR="001E0588" w:rsidRDefault="001E0588" w:rsidP="001E0588">
      <w:pPr>
        <w:widowControl w:val="0"/>
        <w:spacing w:after="0" w:line="240" w:lineRule="auto"/>
        <w:ind w:firstLine="708"/>
        <w:jc w:val="both"/>
        <w:rPr>
          <w:rFonts w:ascii="Times New Roman" w:eastAsia="Courier New" w:hAnsi="Times New Roman"/>
          <w:color w:val="000000" w:themeColor="text1"/>
          <w:sz w:val="28"/>
          <w:szCs w:val="28"/>
          <w:lang w:eastAsia="ru-RU" w:bidi="ru-RU"/>
        </w:rPr>
      </w:pPr>
      <w:r w:rsidRPr="001E0588">
        <w:rPr>
          <w:rFonts w:ascii="Times New Roman" w:eastAsia="Courier New" w:hAnsi="Times New Roman"/>
          <w:color w:val="000000" w:themeColor="text1"/>
          <w:sz w:val="28"/>
          <w:szCs w:val="28"/>
          <w:lang w:eastAsia="ru-RU" w:bidi="ru-RU"/>
        </w:rPr>
        <w:t>Однако, как показывают да</w:t>
      </w:r>
      <w:r w:rsidR="00EE27B0">
        <w:rPr>
          <w:rFonts w:ascii="Times New Roman" w:eastAsia="Courier New" w:hAnsi="Times New Roman"/>
          <w:color w:val="000000" w:themeColor="text1"/>
          <w:sz w:val="28"/>
          <w:szCs w:val="28"/>
          <w:lang w:eastAsia="ru-RU" w:bidi="ru-RU"/>
        </w:rPr>
        <w:t>нные опроса, проведенного в 2019 году,       26,1</w:t>
      </w:r>
      <w:r w:rsidRPr="001E0588">
        <w:rPr>
          <w:rFonts w:ascii="Times New Roman" w:eastAsia="Courier New" w:hAnsi="Times New Roman"/>
          <w:color w:val="000000" w:themeColor="text1"/>
          <w:sz w:val="28"/>
          <w:szCs w:val="28"/>
          <w:lang w:eastAsia="ru-RU" w:bidi="ru-RU"/>
        </w:rPr>
        <w:t xml:space="preserve"> % предпринимателей сообщили, что за последние 3 года административные барьеры были полностью ус</w:t>
      </w:r>
      <w:r w:rsidR="00EE27B0">
        <w:rPr>
          <w:rFonts w:ascii="Times New Roman" w:eastAsia="Courier New" w:hAnsi="Times New Roman"/>
          <w:color w:val="000000" w:themeColor="text1"/>
          <w:sz w:val="28"/>
          <w:szCs w:val="28"/>
          <w:lang w:eastAsia="ru-RU" w:bidi="ru-RU"/>
        </w:rPr>
        <w:t>транены, а 14,9</w:t>
      </w:r>
      <w:r w:rsidRPr="001E0588">
        <w:rPr>
          <w:rFonts w:ascii="Times New Roman" w:eastAsia="Courier New" w:hAnsi="Times New Roman"/>
          <w:color w:val="000000" w:themeColor="text1"/>
          <w:sz w:val="28"/>
          <w:szCs w:val="28"/>
          <w:lang w:eastAsia="ru-RU" w:bidi="ru-RU"/>
        </w:rPr>
        <w:t xml:space="preserve"> % опрошенных считает, что их уровень и количество не изменился.</w:t>
      </w:r>
    </w:p>
    <w:p w:rsidR="005C21B4" w:rsidRPr="001E35DB" w:rsidRDefault="005C21B4" w:rsidP="00002E85">
      <w:pPr>
        <w:spacing w:after="0" w:line="240" w:lineRule="auto"/>
        <w:ind w:firstLine="708"/>
        <w:jc w:val="center"/>
        <w:rPr>
          <w:rFonts w:ascii="Times New Roman" w:hAnsi="Times New Roman"/>
          <w:b/>
          <w:i/>
          <w:sz w:val="28"/>
          <w:szCs w:val="28"/>
        </w:rPr>
      </w:pPr>
      <w:r w:rsidRPr="001E35DB">
        <w:rPr>
          <w:rFonts w:ascii="Times New Roman" w:hAnsi="Times New Roman"/>
          <w:b/>
          <w:i/>
          <w:sz w:val="28"/>
          <w:szCs w:val="28"/>
        </w:rPr>
        <w:t xml:space="preserve">Ключевые факторы </w:t>
      </w:r>
      <w:proofErr w:type="gramStart"/>
      <w:r w:rsidRPr="001E35DB">
        <w:rPr>
          <w:rFonts w:ascii="Times New Roman" w:hAnsi="Times New Roman"/>
          <w:b/>
          <w:i/>
          <w:sz w:val="28"/>
          <w:szCs w:val="28"/>
        </w:rPr>
        <w:t>конкурентоспособности</w:t>
      </w:r>
      <w:proofErr w:type="gramEnd"/>
      <w:r w:rsidRPr="001E35DB">
        <w:rPr>
          <w:rFonts w:ascii="Times New Roman" w:hAnsi="Times New Roman"/>
          <w:b/>
          <w:i/>
          <w:sz w:val="28"/>
          <w:szCs w:val="28"/>
        </w:rPr>
        <w:t xml:space="preserve"> по</w:t>
      </w:r>
      <w:r w:rsidR="00002E85">
        <w:rPr>
          <w:rFonts w:ascii="Times New Roman" w:hAnsi="Times New Roman"/>
          <w:b/>
          <w:i/>
          <w:sz w:val="28"/>
          <w:szCs w:val="28"/>
        </w:rPr>
        <w:t xml:space="preserve"> мнению представителей бизнеса:</w:t>
      </w:r>
    </w:p>
    <w:p w:rsidR="005C21B4" w:rsidRPr="001E35DB" w:rsidRDefault="005C21B4" w:rsidP="005C21B4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755"/>
        <w:gridCol w:w="1099"/>
      </w:tblGrid>
      <w:tr w:rsidR="005C21B4" w:rsidRPr="001E35DB" w:rsidTr="00647BEE">
        <w:tc>
          <w:tcPr>
            <w:tcW w:w="8755" w:type="dxa"/>
            <w:vAlign w:val="center"/>
          </w:tcPr>
          <w:p w:rsidR="005C21B4" w:rsidRPr="001E35DB" w:rsidRDefault="005C21B4" w:rsidP="00647BEE">
            <w:pPr>
              <w:tabs>
                <w:tab w:val="left" w:pos="284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1E35DB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Варианты ответов</w:t>
            </w:r>
          </w:p>
        </w:tc>
        <w:tc>
          <w:tcPr>
            <w:tcW w:w="1099" w:type="dxa"/>
            <w:vAlign w:val="center"/>
          </w:tcPr>
          <w:p w:rsidR="005C21B4" w:rsidRPr="001E35DB" w:rsidRDefault="005C21B4" w:rsidP="00647BEE">
            <w:pPr>
              <w:tabs>
                <w:tab w:val="left" w:pos="284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1E35DB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Кол-во</w:t>
            </w:r>
          </w:p>
        </w:tc>
      </w:tr>
      <w:tr w:rsidR="005C21B4" w:rsidRPr="001E35DB" w:rsidTr="00647BEE">
        <w:tc>
          <w:tcPr>
            <w:tcW w:w="8755" w:type="dxa"/>
            <w:vAlign w:val="center"/>
          </w:tcPr>
          <w:p w:rsidR="005C21B4" w:rsidRPr="001E35DB" w:rsidRDefault="005C21B4" w:rsidP="00647BEE">
            <w:pPr>
              <w:tabs>
                <w:tab w:val="left" w:pos="284"/>
              </w:tabs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Низкая цена</w:t>
            </w:r>
          </w:p>
        </w:tc>
        <w:tc>
          <w:tcPr>
            <w:tcW w:w="1099" w:type="dxa"/>
            <w:vAlign w:val="center"/>
          </w:tcPr>
          <w:p w:rsidR="005C21B4" w:rsidRPr="001E35DB" w:rsidRDefault="005C21B4" w:rsidP="00647BEE">
            <w:pPr>
              <w:tabs>
                <w:tab w:val="left" w:pos="284"/>
              </w:tabs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</w:t>
            </w:r>
          </w:p>
        </w:tc>
      </w:tr>
      <w:tr w:rsidR="005C21B4" w:rsidRPr="001E35DB" w:rsidTr="00647BEE">
        <w:tc>
          <w:tcPr>
            <w:tcW w:w="8755" w:type="dxa"/>
            <w:vAlign w:val="center"/>
          </w:tcPr>
          <w:p w:rsidR="005C21B4" w:rsidRPr="001E35DB" w:rsidRDefault="005C21B4" w:rsidP="00647BEE">
            <w:pPr>
              <w:tabs>
                <w:tab w:val="left" w:pos="284"/>
              </w:tabs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Высокое качество</w:t>
            </w:r>
          </w:p>
        </w:tc>
        <w:tc>
          <w:tcPr>
            <w:tcW w:w="1099" w:type="dxa"/>
            <w:vAlign w:val="center"/>
          </w:tcPr>
          <w:p w:rsidR="005C21B4" w:rsidRPr="001E35DB" w:rsidRDefault="005C21B4" w:rsidP="00647BEE">
            <w:pPr>
              <w:tabs>
                <w:tab w:val="left" w:pos="284"/>
              </w:tabs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248</w:t>
            </w:r>
          </w:p>
        </w:tc>
      </w:tr>
      <w:tr w:rsidR="005C21B4" w:rsidRPr="001E35DB" w:rsidTr="00647BEE">
        <w:tc>
          <w:tcPr>
            <w:tcW w:w="8755" w:type="dxa"/>
            <w:vAlign w:val="center"/>
          </w:tcPr>
          <w:p w:rsidR="005C21B4" w:rsidRPr="001E35DB" w:rsidRDefault="005C21B4" w:rsidP="00647BEE">
            <w:pPr>
              <w:tabs>
                <w:tab w:val="left" w:pos="284"/>
              </w:tabs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Уникальность продукции</w:t>
            </w:r>
          </w:p>
        </w:tc>
        <w:tc>
          <w:tcPr>
            <w:tcW w:w="1099" w:type="dxa"/>
            <w:vAlign w:val="center"/>
          </w:tcPr>
          <w:p w:rsidR="005C21B4" w:rsidRPr="001E35DB" w:rsidRDefault="005C21B4" w:rsidP="00647BEE">
            <w:pPr>
              <w:tabs>
                <w:tab w:val="left" w:pos="284"/>
              </w:tabs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</w:t>
            </w:r>
          </w:p>
        </w:tc>
      </w:tr>
      <w:tr w:rsidR="005C21B4" w:rsidRPr="001E35DB" w:rsidTr="00647BEE">
        <w:tc>
          <w:tcPr>
            <w:tcW w:w="8755" w:type="dxa"/>
            <w:vAlign w:val="center"/>
          </w:tcPr>
          <w:p w:rsidR="005C21B4" w:rsidRPr="001E35DB" w:rsidRDefault="005C21B4" w:rsidP="00647BEE">
            <w:pPr>
              <w:tabs>
                <w:tab w:val="left" w:pos="284"/>
              </w:tabs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Предложение сопутствующих услуг, товаров, сервисов (гарантий, ремонта и т.д.)</w:t>
            </w:r>
          </w:p>
        </w:tc>
        <w:tc>
          <w:tcPr>
            <w:tcW w:w="1099" w:type="dxa"/>
            <w:vAlign w:val="center"/>
          </w:tcPr>
          <w:p w:rsidR="005C21B4" w:rsidRPr="001E35DB" w:rsidRDefault="005C21B4" w:rsidP="00647BEE">
            <w:pPr>
              <w:tabs>
                <w:tab w:val="left" w:pos="284"/>
              </w:tabs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</w:tr>
      <w:tr w:rsidR="005C21B4" w:rsidRPr="001E35DB" w:rsidTr="00647BEE">
        <w:tc>
          <w:tcPr>
            <w:tcW w:w="8755" w:type="dxa"/>
            <w:vAlign w:val="center"/>
          </w:tcPr>
          <w:p w:rsidR="005C21B4" w:rsidRPr="001E35DB" w:rsidRDefault="005C21B4" w:rsidP="00647BEE">
            <w:pPr>
              <w:tabs>
                <w:tab w:val="left" w:pos="284"/>
              </w:tabs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Доверительные отношения с клиентами</w:t>
            </w:r>
          </w:p>
        </w:tc>
        <w:tc>
          <w:tcPr>
            <w:tcW w:w="1099" w:type="dxa"/>
            <w:vAlign w:val="center"/>
          </w:tcPr>
          <w:p w:rsidR="005C21B4" w:rsidRPr="001E35DB" w:rsidRDefault="005C21B4" w:rsidP="00647BEE">
            <w:pPr>
              <w:tabs>
                <w:tab w:val="left" w:pos="284"/>
              </w:tabs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</w:tr>
      <w:tr w:rsidR="005C21B4" w:rsidRPr="001E35DB" w:rsidTr="00647BEE">
        <w:tc>
          <w:tcPr>
            <w:tcW w:w="8755" w:type="dxa"/>
            <w:vAlign w:val="center"/>
          </w:tcPr>
          <w:p w:rsidR="005C21B4" w:rsidRPr="001E35DB" w:rsidRDefault="005C21B4" w:rsidP="00647BEE">
            <w:pPr>
              <w:tabs>
                <w:tab w:val="left" w:pos="284"/>
              </w:tabs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Доверительные отношения с поставщиками</w:t>
            </w:r>
          </w:p>
        </w:tc>
        <w:tc>
          <w:tcPr>
            <w:tcW w:w="1099" w:type="dxa"/>
            <w:vAlign w:val="center"/>
          </w:tcPr>
          <w:p w:rsidR="005C21B4" w:rsidRPr="001E35DB" w:rsidRDefault="005C21B4" w:rsidP="00647BEE">
            <w:pPr>
              <w:tabs>
                <w:tab w:val="left" w:pos="284"/>
              </w:tabs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</w:tr>
      <w:tr w:rsidR="005C21B4" w:rsidRPr="001E35DB" w:rsidTr="00647BEE">
        <w:tc>
          <w:tcPr>
            <w:tcW w:w="8755" w:type="dxa"/>
            <w:vAlign w:val="center"/>
          </w:tcPr>
          <w:p w:rsidR="005C21B4" w:rsidRPr="001E35DB" w:rsidRDefault="005C21B4" w:rsidP="00647BEE">
            <w:pPr>
              <w:tabs>
                <w:tab w:val="left" w:pos="284"/>
              </w:tabs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Другое</w:t>
            </w:r>
          </w:p>
        </w:tc>
        <w:tc>
          <w:tcPr>
            <w:tcW w:w="1099" w:type="dxa"/>
            <w:vAlign w:val="center"/>
          </w:tcPr>
          <w:p w:rsidR="005C21B4" w:rsidRPr="001E35DB" w:rsidRDefault="005C21B4" w:rsidP="00647BEE">
            <w:pPr>
              <w:tabs>
                <w:tab w:val="left" w:pos="284"/>
              </w:tabs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</w:tbl>
    <w:p w:rsidR="005C21B4" w:rsidRPr="001E35DB" w:rsidRDefault="005C21B4" w:rsidP="005C21B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C21B4" w:rsidRPr="005C21B4" w:rsidRDefault="005C21B4" w:rsidP="005C21B4">
      <w:pPr>
        <w:widowControl w:val="0"/>
        <w:spacing w:after="0" w:line="240" w:lineRule="auto"/>
        <w:ind w:firstLine="708"/>
        <w:jc w:val="both"/>
        <w:rPr>
          <w:rFonts w:ascii="Times New Roman" w:eastAsia="Courier New" w:hAnsi="Times New Roman"/>
          <w:color w:val="000000" w:themeColor="text1"/>
          <w:sz w:val="28"/>
          <w:szCs w:val="28"/>
          <w:lang w:eastAsia="ru-RU" w:bidi="ru-RU"/>
        </w:rPr>
      </w:pPr>
      <w:r w:rsidRPr="001E35DB"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7E73EB00" wp14:editId="400B674B">
            <wp:extent cx="5486400" cy="3076575"/>
            <wp:effectExtent l="0" t="0" r="19050" b="9525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C43FEB" w:rsidRDefault="00C43FEB" w:rsidP="005C21B4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</w:p>
    <w:p w:rsidR="00C43FEB" w:rsidRPr="001E35DB" w:rsidRDefault="00C43FEB" w:rsidP="009742E7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BD514C">
        <w:rPr>
          <w:rFonts w:ascii="Times New Roman" w:hAnsi="Times New Roman"/>
          <w:b/>
          <w:i/>
          <w:sz w:val="28"/>
          <w:szCs w:val="28"/>
        </w:rPr>
        <w:t>Принимаемые меры</w:t>
      </w:r>
      <w:r w:rsidRPr="001E35DB">
        <w:rPr>
          <w:rFonts w:ascii="Times New Roman" w:hAnsi="Times New Roman"/>
          <w:b/>
          <w:i/>
          <w:sz w:val="28"/>
          <w:szCs w:val="28"/>
        </w:rPr>
        <w:t xml:space="preserve"> по</w:t>
      </w:r>
      <w:r w:rsidR="009742E7">
        <w:rPr>
          <w:rFonts w:ascii="Times New Roman" w:hAnsi="Times New Roman"/>
          <w:b/>
          <w:i/>
          <w:sz w:val="28"/>
          <w:szCs w:val="28"/>
        </w:rPr>
        <w:t xml:space="preserve"> устранению/снижению административных барьеров, чел.</w:t>
      </w:r>
    </w:p>
    <w:p w:rsidR="00C43FEB" w:rsidRPr="001E35DB" w:rsidRDefault="00C43FEB" w:rsidP="00C43F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472"/>
        <w:gridCol w:w="1382"/>
      </w:tblGrid>
      <w:tr w:rsidR="00C43FEB" w:rsidRPr="001E35DB" w:rsidTr="0076761C">
        <w:tc>
          <w:tcPr>
            <w:tcW w:w="8472" w:type="dxa"/>
          </w:tcPr>
          <w:p w:rsidR="00C43FEB" w:rsidRPr="001E35DB" w:rsidRDefault="00C43FEB" w:rsidP="0076761C">
            <w:pPr>
              <w:tabs>
                <w:tab w:val="left" w:pos="284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1E35DB">
              <w:rPr>
                <w:rFonts w:ascii="Times New Roman" w:eastAsia="Times New Roman" w:hAnsi="Times New Roman"/>
                <w:b/>
                <w:i/>
                <w:lang w:eastAsia="ru-RU"/>
              </w:rPr>
              <w:t>Варианты ответов</w:t>
            </w:r>
          </w:p>
        </w:tc>
        <w:tc>
          <w:tcPr>
            <w:tcW w:w="1382" w:type="dxa"/>
          </w:tcPr>
          <w:p w:rsidR="00C43FEB" w:rsidRPr="001E35DB" w:rsidRDefault="00C43FEB" w:rsidP="0076761C">
            <w:pPr>
              <w:tabs>
                <w:tab w:val="left" w:pos="284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1E35DB">
              <w:rPr>
                <w:rFonts w:ascii="Times New Roman" w:eastAsia="Times New Roman" w:hAnsi="Times New Roman"/>
                <w:b/>
                <w:i/>
                <w:lang w:eastAsia="ru-RU"/>
              </w:rPr>
              <w:t>Кол-во</w:t>
            </w:r>
          </w:p>
        </w:tc>
      </w:tr>
      <w:tr w:rsidR="00C43FEB" w:rsidRPr="001E35DB" w:rsidTr="0076761C">
        <w:tc>
          <w:tcPr>
            <w:tcW w:w="8472" w:type="dxa"/>
          </w:tcPr>
          <w:p w:rsidR="00C43FEB" w:rsidRPr="001E35DB" w:rsidRDefault="00C43FEB" w:rsidP="0076761C">
            <w:pPr>
              <w:spacing w:after="0" w:line="276" w:lineRule="auto"/>
              <w:rPr>
                <w:rFonts w:ascii="Times New Roman" w:eastAsia="Times New Roman" w:hAnsi="Times New Roman"/>
                <w:lang w:eastAsia="ru-RU"/>
              </w:rPr>
            </w:pPr>
            <w:r w:rsidRPr="001E35DB">
              <w:rPr>
                <w:rFonts w:ascii="Times New Roman" w:eastAsia="Times New Roman" w:hAnsi="Times New Roman"/>
                <w:lang w:eastAsia="ru-RU"/>
              </w:rPr>
              <w:t>Сокращение затрат на производство/ реализацию продукции (не снижая при этом объема производства/ реализации продукции)</w:t>
            </w:r>
          </w:p>
        </w:tc>
        <w:tc>
          <w:tcPr>
            <w:tcW w:w="1382" w:type="dxa"/>
            <w:vAlign w:val="center"/>
          </w:tcPr>
          <w:p w:rsidR="00C43FEB" w:rsidRPr="00227950" w:rsidRDefault="0076761C" w:rsidP="0076761C">
            <w:pPr>
              <w:tabs>
                <w:tab w:val="left" w:pos="284"/>
              </w:tabs>
              <w:spacing w:after="0" w:line="276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47</w:t>
            </w:r>
          </w:p>
        </w:tc>
      </w:tr>
      <w:tr w:rsidR="00C43FEB" w:rsidRPr="001E35DB" w:rsidTr="0076761C">
        <w:tc>
          <w:tcPr>
            <w:tcW w:w="8472" w:type="dxa"/>
          </w:tcPr>
          <w:p w:rsidR="00C43FEB" w:rsidRPr="001E35DB" w:rsidRDefault="00C43FEB" w:rsidP="0076761C">
            <w:pPr>
              <w:spacing w:after="0" w:line="276" w:lineRule="auto"/>
              <w:rPr>
                <w:rFonts w:ascii="Times New Roman" w:eastAsia="Times New Roman" w:hAnsi="Times New Roman"/>
                <w:lang w:eastAsia="ru-RU"/>
              </w:rPr>
            </w:pPr>
            <w:r w:rsidRPr="001E35DB">
              <w:rPr>
                <w:rFonts w:ascii="Times New Roman" w:eastAsia="Times New Roman" w:hAnsi="Times New Roman"/>
                <w:lang w:eastAsia="ru-RU"/>
              </w:rPr>
              <w:t>Покупка машин и технологического оборудования</w:t>
            </w:r>
          </w:p>
        </w:tc>
        <w:tc>
          <w:tcPr>
            <w:tcW w:w="1382" w:type="dxa"/>
            <w:vAlign w:val="center"/>
          </w:tcPr>
          <w:p w:rsidR="00C43FEB" w:rsidRPr="00227950" w:rsidRDefault="0076761C" w:rsidP="0076761C">
            <w:pPr>
              <w:tabs>
                <w:tab w:val="left" w:pos="284"/>
              </w:tabs>
              <w:spacing w:after="0" w:line="276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39</w:t>
            </w:r>
          </w:p>
        </w:tc>
      </w:tr>
      <w:tr w:rsidR="00C43FEB" w:rsidRPr="001E35DB" w:rsidTr="0076761C">
        <w:tc>
          <w:tcPr>
            <w:tcW w:w="8472" w:type="dxa"/>
          </w:tcPr>
          <w:p w:rsidR="00C43FEB" w:rsidRPr="001E35DB" w:rsidRDefault="00C43FEB" w:rsidP="0076761C">
            <w:pPr>
              <w:spacing w:after="0" w:line="276" w:lineRule="auto"/>
              <w:rPr>
                <w:rFonts w:ascii="Times New Roman" w:eastAsia="Times New Roman" w:hAnsi="Times New Roman"/>
                <w:lang w:eastAsia="ru-RU"/>
              </w:rPr>
            </w:pPr>
            <w:r w:rsidRPr="001E35DB">
              <w:rPr>
                <w:rFonts w:ascii="Times New Roman" w:eastAsia="Times New Roman" w:hAnsi="Times New Roman"/>
                <w:lang w:eastAsia="ru-RU"/>
              </w:rPr>
              <w:t>Приобретение технологий, патентов, лицензий, ноу-хау</w:t>
            </w:r>
          </w:p>
        </w:tc>
        <w:tc>
          <w:tcPr>
            <w:tcW w:w="1382" w:type="dxa"/>
            <w:vAlign w:val="center"/>
          </w:tcPr>
          <w:p w:rsidR="00C43FEB" w:rsidRPr="00227950" w:rsidRDefault="0076761C" w:rsidP="0076761C">
            <w:pPr>
              <w:tabs>
                <w:tab w:val="left" w:pos="284"/>
              </w:tabs>
              <w:spacing w:after="0" w:line="276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</w:tr>
      <w:tr w:rsidR="00C43FEB" w:rsidRPr="001E35DB" w:rsidTr="0076761C">
        <w:tc>
          <w:tcPr>
            <w:tcW w:w="8472" w:type="dxa"/>
          </w:tcPr>
          <w:p w:rsidR="00C43FEB" w:rsidRPr="001E35DB" w:rsidRDefault="00C43FEB" w:rsidP="0076761C">
            <w:pPr>
              <w:spacing w:after="0" w:line="276" w:lineRule="auto"/>
              <w:rPr>
                <w:rFonts w:ascii="Times New Roman" w:eastAsia="Times New Roman" w:hAnsi="Times New Roman"/>
                <w:lang w:eastAsia="ru-RU"/>
              </w:rPr>
            </w:pPr>
            <w:r w:rsidRPr="001E35DB">
              <w:rPr>
                <w:rFonts w:ascii="Times New Roman" w:eastAsia="Times New Roman" w:hAnsi="Times New Roman"/>
                <w:lang w:eastAsia="ru-RU"/>
              </w:rPr>
              <w:t>Самостоятельное проведение НИОКР (</w:t>
            </w:r>
            <w:r w:rsidRPr="001E35DB">
              <w:rPr>
                <w:rFonts w:ascii="Times New Roman" w:eastAsia="Times New Roman" w:hAnsi="Times New Roman"/>
                <w:color w:val="333333"/>
                <w:shd w:val="clear" w:color="auto" w:fill="FFFFFF"/>
                <w:lang w:eastAsia="ru-RU"/>
              </w:rPr>
              <w:t>Научно-исследовательские и опытно-конструкторские работы)</w:t>
            </w:r>
          </w:p>
        </w:tc>
        <w:tc>
          <w:tcPr>
            <w:tcW w:w="1382" w:type="dxa"/>
            <w:vAlign w:val="center"/>
          </w:tcPr>
          <w:p w:rsidR="00C43FEB" w:rsidRPr="00227950" w:rsidRDefault="0076761C" w:rsidP="0076761C">
            <w:pPr>
              <w:tabs>
                <w:tab w:val="left" w:pos="284"/>
              </w:tabs>
              <w:spacing w:after="0" w:line="276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</w:tr>
      <w:tr w:rsidR="00C43FEB" w:rsidRPr="001E35DB" w:rsidTr="0076761C">
        <w:tc>
          <w:tcPr>
            <w:tcW w:w="8472" w:type="dxa"/>
          </w:tcPr>
          <w:p w:rsidR="00C43FEB" w:rsidRPr="001E35DB" w:rsidRDefault="00C43FEB" w:rsidP="0076761C">
            <w:pPr>
              <w:spacing w:after="0" w:line="276" w:lineRule="auto"/>
              <w:rPr>
                <w:rFonts w:ascii="Times New Roman" w:eastAsia="Times New Roman" w:hAnsi="Times New Roman"/>
                <w:lang w:eastAsia="ru-RU"/>
              </w:rPr>
            </w:pPr>
            <w:r w:rsidRPr="001E35DB">
              <w:rPr>
                <w:rFonts w:ascii="Times New Roman" w:eastAsia="Times New Roman" w:hAnsi="Times New Roman"/>
                <w:lang w:eastAsia="ru-RU"/>
              </w:rPr>
              <w:t>Новые способы продвижения продукции (маркетинговые стратегии)</w:t>
            </w:r>
          </w:p>
        </w:tc>
        <w:tc>
          <w:tcPr>
            <w:tcW w:w="1382" w:type="dxa"/>
            <w:vAlign w:val="center"/>
          </w:tcPr>
          <w:p w:rsidR="00C43FEB" w:rsidRPr="00227950" w:rsidRDefault="0076761C" w:rsidP="0076761C">
            <w:pPr>
              <w:tabs>
                <w:tab w:val="left" w:pos="284"/>
              </w:tabs>
              <w:spacing w:after="0" w:line="276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32</w:t>
            </w:r>
          </w:p>
        </w:tc>
      </w:tr>
      <w:tr w:rsidR="00C43FEB" w:rsidRPr="001E35DB" w:rsidTr="0076761C">
        <w:tc>
          <w:tcPr>
            <w:tcW w:w="8472" w:type="dxa"/>
          </w:tcPr>
          <w:p w:rsidR="00C43FEB" w:rsidRPr="001E35DB" w:rsidRDefault="00C43FEB" w:rsidP="0076761C">
            <w:pPr>
              <w:spacing w:after="0" w:line="276" w:lineRule="auto"/>
              <w:rPr>
                <w:rFonts w:ascii="Times New Roman" w:eastAsia="Times New Roman" w:hAnsi="Times New Roman"/>
                <w:lang w:eastAsia="ru-RU"/>
              </w:rPr>
            </w:pPr>
            <w:r w:rsidRPr="001E35DB">
              <w:rPr>
                <w:rFonts w:ascii="Times New Roman" w:eastAsia="Times New Roman" w:hAnsi="Times New Roman"/>
                <w:lang w:eastAsia="ru-RU"/>
              </w:rPr>
              <w:t>Обучение персонала</w:t>
            </w:r>
          </w:p>
        </w:tc>
        <w:tc>
          <w:tcPr>
            <w:tcW w:w="1382" w:type="dxa"/>
            <w:vAlign w:val="center"/>
          </w:tcPr>
          <w:p w:rsidR="00C43FEB" w:rsidRPr="00227950" w:rsidRDefault="0076761C" w:rsidP="0076761C">
            <w:pPr>
              <w:tabs>
                <w:tab w:val="left" w:pos="284"/>
              </w:tabs>
              <w:spacing w:after="0" w:line="276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56</w:t>
            </w:r>
          </w:p>
        </w:tc>
      </w:tr>
      <w:tr w:rsidR="00C43FEB" w:rsidRPr="001E35DB" w:rsidTr="0076761C">
        <w:tc>
          <w:tcPr>
            <w:tcW w:w="8472" w:type="dxa"/>
          </w:tcPr>
          <w:p w:rsidR="00C43FEB" w:rsidRPr="001E35DB" w:rsidRDefault="00C43FEB" w:rsidP="0076761C">
            <w:pPr>
              <w:spacing w:after="0" w:line="276" w:lineRule="auto"/>
              <w:rPr>
                <w:rFonts w:ascii="Times New Roman" w:eastAsia="Times New Roman" w:hAnsi="Times New Roman"/>
                <w:lang w:eastAsia="ru-RU"/>
              </w:rPr>
            </w:pPr>
            <w:r w:rsidRPr="001E35DB">
              <w:rPr>
                <w:rFonts w:ascii="Times New Roman" w:eastAsia="Times New Roman" w:hAnsi="Times New Roman"/>
                <w:lang w:eastAsia="ru-RU"/>
              </w:rPr>
              <w:t>Разработка новых модификаций производимой продукции</w:t>
            </w:r>
          </w:p>
        </w:tc>
        <w:tc>
          <w:tcPr>
            <w:tcW w:w="1382" w:type="dxa"/>
            <w:vAlign w:val="center"/>
          </w:tcPr>
          <w:p w:rsidR="00C43FEB" w:rsidRPr="00227950" w:rsidRDefault="0076761C" w:rsidP="0076761C">
            <w:pPr>
              <w:tabs>
                <w:tab w:val="left" w:pos="284"/>
              </w:tabs>
              <w:spacing w:after="0" w:line="276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</w:tr>
      <w:tr w:rsidR="00C43FEB" w:rsidRPr="001E35DB" w:rsidTr="0076761C">
        <w:tc>
          <w:tcPr>
            <w:tcW w:w="8472" w:type="dxa"/>
          </w:tcPr>
          <w:p w:rsidR="00C43FEB" w:rsidRPr="001E35DB" w:rsidRDefault="00C43FEB" w:rsidP="0076761C">
            <w:pPr>
              <w:spacing w:after="0" w:line="276" w:lineRule="auto"/>
              <w:rPr>
                <w:rFonts w:ascii="Times New Roman" w:eastAsia="Times New Roman" w:hAnsi="Times New Roman"/>
                <w:lang w:eastAsia="ru-RU"/>
              </w:rPr>
            </w:pPr>
            <w:r w:rsidRPr="001E35DB">
              <w:rPr>
                <w:rFonts w:ascii="Times New Roman" w:eastAsia="Times New Roman" w:hAnsi="Times New Roman"/>
                <w:lang w:eastAsia="ru-RU"/>
              </w:rPr>
              <w:t>Выход на новые продуктовые рынки (реализация полностью нового для бизнеса товара/ работы/ услуги)</w:t>
            </w:r>
          </w:p>
        </w:tc>
        <w:tc>
          <w:tcPr>
            <w:tcW w:w="1382" w:type="dxa"/>
            <w:vAlign w:val="center"/>
          </w:tcPr>
          <w:p w:rsidR="00C43FEB" w:rsidRPr="00227950" w:rsidRDefault="00345086" w:rsidP="0076761C">
            <w:pPr>
              <w:tabs>
                <w:tab w:val="left" w:pos="284"/>
              </w:tabs>
              <w:spacing w:after="0" w:line="276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</w:tr>
      <w:tr w:rsidR="00C43FEB" w:rsidRPr="001E35DB" w:rsidTr="0076761C">
        <w:tc>
          <w:tcPr>
            <w:tcW w:w="8472" w:type="dxa"/>
          </w:tcPr>
          <w:p w:rsidR="00C43FEB" w:rsidRPr="001E35DB" w:rsidRDefault="00C43FEB" w:rsidP="0076761C">
            <w:pPr>
              <w:spacing w:after="0" w:line="240" w:lineRule="auto"/>
              <w:rPr>
                <w:rFonts w:ascii="Times New Roman" w:hAnsi="Times New Roman"/>
              </w:rPr>
            </w:pPr>
            <w:r w:rsidRPr="001E35DB">
              <w:rPr>
                <w:rFonts w:ascii="Times New Roman" w:hAnsi="Times New Roman"/>
              </w:rPr>
              <w:t>Развитие и расширение системы представительств (торговой сети, сети филиалов и пр.)</w:t>
            </w:r>
          </w:p>
        </w:tc>
        <w:tc>
          <w:tcPr>
            <w:tcW w:w="1382" w:type="dxa"/>
            <w:vAlign w:val="center"/>
          </w:tcPr>
          <w:p w:rsidR="00C43FEB" w:rsidRPr="00227950" w:rsidRDefault="00345086" w:rsidP="0076761C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</w:tr>
      <w:tr w:rsidR="00C43FEB" w:rsidRPr="001E35DB" w:rsidTr="0076761C">
        <w:tc>
          <w:tcPr>
            <w:tcW w:w="8472" w:type="dxa"/>
          </w:tcPr>
          <w:p w:rsidR="00C43FEB" w:rsidRPr="001E35DB" w:rsidRDefault="00C43FEB" w:rsidP="0076761C">
            <w:pPr>
              <w:spacing w:after="0" w:line="240" w:lineRule="auto"/>
              <w:rPr>
                <w:rFonts w:ascii="Times New Roman" w:hAnsi="Times New Roman"/>
              </w:rPr>
            </w:pPr>
            <w:r w:rsidRPr="001E35DB">
              <w:rPr>
                <w:rFonts w:ascii="Times New Roman" w:hAnsi="Times New Roman"/>
              </w:rPr>
              <w:t>Выход на новые географические рынки</w:t>
            </w:r>
          </w:p>
        </w:tc>
        <w:tc>
          <w:tcPr>
            <w:tcW w:w="1382" w:type="dxa"/>
            <w:vAlign w:val="center"/>
          </w:tcPr>
          <w:p w:rsidR="00C43FEB" w:rsidRPr="00227950" w:rsidRDefault="00345086" w:rsidP="0076761C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</w:tr>
      <w:tr w:rsidR="00C43FEB" w:rsidRPr="001E35DB" w:rsidTr="0076761C">
        <w:tc>
          <w:tcPr>
            <w:tcW w:w="8472" w:type="dxa"/>
          </w:tcPr>
          <w:p w:rsidR="00C43FEB" w:rsidRPr="001E35DB" w:rsidRDefault="00C43FEB" w:rsidP="0076761C">
            <w:pPr>
              <w:spacing w:after="0" w:line="240" w:lineRule="auto"/>
              <w:rPr>
                <w:rFonts w:ascii="Times New Roman" w:hAnsi="Times New Roman"/>
              </w:rPr>
            </w:pPr>
            <w:r w:rsidRPr="001E35DB">
              <w:rPr>
                <w:rFonts w:ascii="Times New Roman" w:hAnsi="Times New Roman"/>
              </w:rPr>
              <w:t>Не предпринималось никаких действий</w:t>
            </w:r>
          </w:p>
        </w:tc>
        <w:tc>
          <w:tcPr>
            <w:tcW w:w="1382" w:type="dxa"/>
            <w:vAlign w:val="center"/>
          </w:tcPr>
          <w:p w:rsidR="00C43FEB" w:rsidRPr="00227950" w:rsidRDefault="00345086" w:rsidP="0076761C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27</w:t>
            </w:r>
          </w:p>
        </w:tc>
      </w:tr>
      <w:tr w:rsidR="00C43FEB" w:rsidRPr="001E35DB" w:rsidTr="0076761C">
        <w:tc>
          <w:tcPr>
            <w:tcW w:w="8472" w:type="dxa"/>
          </w:tcPr>
          <w:p w:rsidR="00C43FEB" w:rsidRPr="001E35DB" w:rsidRDefault="00C43FEB" w:rsidP="0076761C">
            <w:pPr>
              <w:spacing w:after="0" w:line="240" w:lineRule="auto"/>
              <w:rPr>
                <w:rFonts w:ascii="Times New Roman" w:hAnsi="Times New Roman"/>
              </w:rPr>
            </w:pPr>
            <w:r w:rsidRPr="001E35DB">
              <w:rPr>
                <w:rFonts w:ascii="Times New Roman" w:hAnsi="Times New Roman"/>
              </w:rPr>
              <w:t>Другое</w:t>
            </w:r>
          </w:p>
        </w:tc>
        <w:tc>
          <w:tcPr>
            <w:tcW w:w="1382" w:type="dxa"/>
            <w:vAlign w:val="center"/>
          </w:tcPr>
          <w:p w:rsidR="00C43FEB" w:rsidRPr="00227950" w:rsidRDefault="00345086" w:rsidP="0076761C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60</w:t>
            </w:r>
          </w:p>
        </w:tc>
      </w:tr>
    </w:tbl>
    <w:p w:rsidR="007D6F3C" w:rsidRDefault="007D6F3C" w:rsidP="00C43FE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D6F3C" w:rsidRDefault="007D6F3C" w:rsidP="007D6F3C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7D6F3C">
        <w:rPr>
          <w:rFonts w:ascii="Times New Roman" w:hAnsi="Times New Roman"/>
          <w:sz w:val="28"/>
          <w:szCs w:val="28"/>
        </w:rPr>
        <w:t>«На вопрос сталкивались ли Вы с дискриминацией доступа на товарные рынки?»</w:t>
      </w:r>
      <w:r>
        <w:rPr>
          <w:rFonts w:ascii="Times New Roman" w:hAnsi="Times New Roman"/>
          <w:sz w:val="28"/>
          <w:szCs w:val="28"/>
        </w:rPr>
        <w:t xml:space="preserve"> были получены следующие результаты: </w:t>
      </w:r>
    </w:p>
    <w:p w:rsidR="007D6F3C" w:rsidRPr="007D6F3C" w:rsidRDefault="007D6F3C" w:rsidP="007D6F3C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486400" cy="3200400"/>
            <wp:effectExtent l="0" t="0" r="19050" b="1905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0A0C85" w:rsidRDefault="000A0C85" w:rsidP="00C43FE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F6AA6" w:rsidRPr="00E56E76" w:rsidRDefault="009F6AA6" w:rsidP="00322783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E56E76">
        <w:rPr>
          <w:rFonts w:ascii="Times New Roman" w:hAnsi="Times New Roman"/>
          <w:b/>
          <w:i/>
          <w:sz w:val="28"/>
          <w:szCs w:val="28"/>
          <w:u w:val="single"/>
        </w:rPr>
        <w:t>Роль государства в деятельности предпринимателей, чел.</w:t>
      </w:r>
    </w:p>
    <w:p w:rsidR="00322783" w:rsidRPr="00322783" w:rsidRDefault="00322783" w:rsidP="003227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22783">
        <w:rPr>
          <w:rFonts w:ascii="Times New Roman" w:hAnsi="Times New Roman"/>
          <w:b/>
          <w:sz w:val="28"/>
          <w:szCs w:val="28"/>
        </w:rPr>
        <w:t xml:space="preserve">          Показатель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</w:t>
      </w:r>
      <w:r w:rsidRPr="00322783">
        <w:rPr>
          <w:rFonts w:ascii="Times New Roman" w:hAnsi="Times New Roman"/>
          <w:b/>
          <w:sz w:val="28"/>
          <w:szCs w:val="28"/>
        </w:rPr>
        <w:t xml:space="preserve">   кол-во</w:t>
      </w:r>
    </w:p>
    <w:tbl>
      <w:tblPr>
        <w:tblW w:w="8800" w:type="dxa"/>
        <w:tblInd w:w="-27" w:type="dxa"/>
        <w:tblLook w:val="04A0" w:firstRow="1" w:lastRow="0" w:firstColumn="1" w:lastColumn="0" w:noHBand="0" w:noVBand="1"/>
      </w:tblPr>
      <w:tblGrid>
        <w:gridCol w:w="8800"/>
      </w:tblGrid>
      <w:tr w:rsidR="000A0C85" w:rsidRPr="000A0C85" w:rsidTr="000A0C85">
        <w:trPr>
          <w:trHeight w:val="300"/>
        </w:trPr>
        <w:tc>
          <w:tcPr>
            <w:tcW w:w="8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C85" w:rsidRPr="00322783" w:rsidRDefault="000A0C85" w:rsidP="00322783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27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чем-то органы власти помогают, в чем-то мешают</w:t>
            </w:r>
            <w:r w:rsidR="003227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   </w:t>
            </w:r>
            <w:r w:rsidR="00322783" w:rsidRPr="003227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  55</w:t>
            </w:r>
          </w:p>
        </w:tc>
      </w:tr>
      <w:tr w:rsidR="000A0C85" w:rsidRPr="000A0C85" w:rsidTr="000A0C85">
        <w:trPr>
          <w:trHeight w:val="300"/>
        </w:trPr>
        <w:tc>
          <w:tcPr>
            <w:tcW w:w="8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C85" w:rsidRPr="00322783" w:rsidRDefault="000A0C85" w:rsidP="00322783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27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Органы власти не предпринимают каких-либо действий, но их участие необходимо</w:t>
            </w:r>
            <w:r w:rsidR="00322783" w:rsidRPr="003227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="003227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</w:t>
            </w:r>
            <w:r w:rsidR="00322783" w:rsidRPr="003227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6</w:t>
            </w:r>
          </w:p>
        </w:tc>
      </w:tr>
      <w:tr w:rsidR="000A0C85" w:rsidRPr="000A0C85" w:rsidTr="000A0C85">
        <w:trPr>
          <w:trHeight w:val="300"/>
        </w:trPr>
        <w:tc>
          <w:tcPr>
            <w:tcW w:w="8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C85" w:rsidRPr="00322783" w:rsidRDefault="000A0C85" w:rsidP="00322783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27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Органы власти ничего не предпринимают, что и требуется</w:t>
            </w:r>
            <w:r w:rsidR="003227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</w:t>
            </w:r>
            <w:r w:rsidR="00322783" w:rsidRPr="003227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     40</w:t>
            </w:r>
          </w:p>
        </w:tc>
      </w:tr>
      <w:tr w:rsidR="000A0C85" w:rsidRPr="000A0C85" w:rsidTr="000A0C85">
        <w:trPr>
          <w:trHeight w:val="300"/>
        </w:trPr>
        <w:tc>
          <w:tcPr>
            <w:tcW w:w="8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C85" w:rsidRPr="00322783" w:rsidRDefault="000A0C85" w:rsidP="00322783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27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Органы власти помогают бизнесу своими действиями</w:t>
            </w:r>
            <w:r w:rsidR="00322783" w:rsidRPr="003227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</w:t>
            </w:r>
            <w:r w:rsidR="003227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322783" w:rsidRPr="003227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  281</w:t>
            </w:r>
          </w:p>
        </w:tc>
      </w:tr>
      <w:tr w:rsidR="000A0C85" w:rsidRPr="000A0C85" w:rsidTr="000A0C85">
        <w:trPr>
          <w:trHeight w:val="300"/>
        </w:trPr>
        <w:tc>
          <w:tcPr>
            <w:tcW w:w="8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C85" w:rsidRPr="00322783" w:rsidRDefault="000A0C85" w:rsidP="00322783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27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Органы власти только мешают бизнесу своими действиями</w:t>
            </w:r>
            <w:r w:rsidR="003227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="00322783" w:rsidRPr="003227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       10</w:t>
            </w:r>
          </w:p>
        </w:tc>
      </w:tr>
    </w:tbl>
    <w:p w:rsidR="000A0C85" w:rsidRDefault="000A0C85" w:rsidP="00C43FE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22783" w:rsidRDefault="00322783" w:rsidP="00C43FE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0" t="0" r="19050" b="1905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FE3153" w:rsidRPr="009F2289" w:rsidRDefault="00FE3153" w:rsidP="00FE3153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9F2289">
        <w:rPr>
          <w:rFonts w:ascii="Times New Roman" w:eastAsia="Times New Roman" w:hAnsi="Times New Roman"/>
          <w:sz w:val="28"/>
          <w:szCs w:val="28"/>
          <w:lang w:eastAsia="ru-RU"/>
        </w:rPr>
        <w:t>Снижение административных барьеров является одной из главных целей проводимой реформы по формированию единой системы качества и доступности государственных и муниципальных услуг.</w:t>
      </w:r>
    </w:p>
    <w:p w:rsidR="00FE3153" w:rsidRPr="009F2289" w:rsidRDefault="00FE3153" w:rsidP="00FE3153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9F228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В рамках реализации полномочий по поддержке предпринимательства и устранению административных барьеров на пути его развития муниципалитетом обеспечивается проведение политики прозрачности, открытости и доступности своей деятельности.   </w:t>
      </w:r>
    </w:p>
    <w:p w:rsidR="00FE3153" w:rsidRPr="009F2289" w:rsidRDefault="00FE3153" w:rsidP="00FE3153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9F2289">
        <w:rPr>
          <w:rFonts w:ascii="Times New Roman" w:eastAsia="Times New Roman" w:hAnsi="Times New Roman"/>
          <w:sz w:val="28"/>
          <w:szCs w:val="28"/>
          <w:lang w:eastAsia="ru-RU"/>
        </w:rPr>
        <w:t>Часть представителей МСП считает, что</w:t>
      </w:r>
      <w:proofErr w:type="gramEnd"/>
      <w:r w:rsidRPr="009F2289">
        <w:rPr>
          <w:rFonts w:ascii="Times New Roman" w:eastAsia="Times New Roman" w:hAnsi="Times New Roman"/>
          <w:sz w:val="28"/>
          <w:szCs w:val="28"/>
          <w:lang w:eastAsia="ru-RU"/>
        </w:rPr>
        <w:t xml:space="preserve"> одним из существенных административных барьеров является высокое налогообложение. Другие отметили недостаток квалифицированных кадров. В целях решения данной проблемы в 2019 году муниципальным бюджетным учреждением «Центр развития сельского хозяйства и поддержки предпринимательства» муниципального образования </w:t>
      </w:r>
      <w:proofErr w:type="spellStart"/>
      <w:r w:rsidRPr="009F2289">
        <w:rPr>
          <w:rFonts w:ascii="Times New Roman" w:eastAsia="Times New Roman" w:hAnsi="Times New Roman"/>
          <w:sz w:val="28"/>
          <w:szCs w:val="28"/>
          <w:lang w:eastAsia="ru-RU"/>
        </w:rPr>
        <w:t>Брюховецкий</w:t>
      </w:r>
      <w:proofErr w:type="spellEnd"/>
      <w:r w:rsidRPr="009F2289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 было проведено 12 обучающих семинаров для хозяйствующих субъектов сферы торговли (охват составил 244 чел) по следующим темам:</w:t>
      </w:r>
    </w:p>
    <w:p w:rsidR="00FE3153" w:rsidRPr="009F2289" w:rsidRDefault="00FE3153" w:rsidP="00FE3153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F2289">
        <w:rPr>
          <w:rFonts w:ascii="Times New Roman" w:hAnsi="Times New Roman"/>
          <w:sz w:val="28"/>
          <w:szCs w:val="28"/>
        </w:rPr>
        <w:t>развитие садоводства (экономика закладки сада, проектно-сметная документация, меры государственной поддержки);</w:t>
      </w:r>
    </w:p>
    <w:p w:rsidR="00FE3153" w:rsidRPr="009F2289" w:rsidRDefault="00FE3153" w:rsidP="00FE3153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F2289">
        <w:rPr>
          <w:rFonts w:ascii="Times New Roman" w:hAnsi="Times New Roman"/>
          <w:sz w:val="28"/>
          <w:szCs w:val="28"/>
        </w:rPr>
        <w:t>система защиты озимых зерновых, подсолнечника, кукурузы и сои продуктами компании БАСФ;</w:t>
      </w:r>
    </w:p>
    <w:p w:rsidR="00FE3153" w:rsidRPr="009F2289" w:rsidRDefault="00FE3153" w:rsidP="00FE3153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F2289">
        <w:rPr>
          <w:rFonts w:ascii="Times New Roman" w:hAnsi="Times New Roman"/>
          <w:sz w:val="28"/>
          <w:szCs w:val="28"/>
        </w:rPr>
        <w:t xml:space="preserve">меры финансовой поддержки </w:t>
      </w:r>
      <w:proofErr w:type="gramStart"/>
      <w:r w:rsidRPr="009F2289">
        <w:rPr>
          <w:rFonts w:ascii="Times New Roman" w:hAnsi="Times New Roman"/>
          <w:sz w:val="28"/>
          <w:szCs w:val="28"/>
        </w:rPr>
        <w:t>предоставляемых</w:t>
      </w:r>
      <w:proofErr w:type="gramEnd"/>
      <w:r w:rsidRPr="009F2289">
        <w:rPr>
          <w:rFonts w:ascii="Times New Roman" w:hAnsi="Times New Roman"/>
          <w:sz w:val="28"/>
          <w:szCs w:val="28"/>
        </w:rPr>
        <w:t xml:space="preserve"> субъектам предпринимательства "Фондом микрофинансирования Краснодарского края" и </w:t>
      </w:r>
      <w:proofErr w:type="spellStart"/>
      <w:r w:rsidRPr="009F2289">
        <w:rPr>
          <w:rFonts w:ascii="Times New Roman" w:hAnsi="Times New Roman"/>
          <w:sz w:val="28"/>
          <w:szCs w:val="28"/>
        </w:rPr>
        <w:t>грантовая</w:t>
      </w:r>
      <w:proofErr w:type="spellEnd"/>
      <w:r w:rsidRPr="009F2289">
        <w:rPr>
          <w:rFonts w:ascii="Times New Roman" w:hAnsi="Times New Roman"/>
          <w:sz w:val="28"/>
          <w:szCs w:val="28"/>
        </w:rPr>
        <w:t xml:space="preserve"> поддержка сельскохозяйственного производства;</w:t>
      </w:r>
    </w:p>
    <w:p w:rsidR="00FE3153" w:rsidRPr="009F2289" w:rsidRDefault="00FE3153" w:rsidP="00FE3153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F2289">
        <w:rPr>
          <w:rFonts w:ascii="Times New Roman" w:hAnsi="Times New Roman"/>
          <w:sz w:val="28"/>
          <w:szCs w:val="28"/>
        </w:rPr>
        <w:t>защита озимой пшеницы, сои, подсолнечника от сорной растительности, болезней и вредителей;</w:t>
      </w:r>
    </w:p>
    <w:p w:rsidR="00FE3153" w:rsidRPr="009F2289" w:rsidRDefault="00FE3153" w:rsidP="00FE3153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F2289">
        <w:rPr>
          <w:rFonts w:ascii="Times New Roman" w:hAnsi="Times New Roman"/>
          <w:sz w:val="28"/>
          <w:szCs w:val="28"/>
        </w:rPr>
        <w:t>неформальная занятость. Особенность труда несовершеннолетних. О предоставлении отчетности о квотировании рабочих мест для приема на работу инвалидов;</w:t>
      </w:r>
    </w:p>
    <w:p w:rsidR="00FE3153" w:rsidRPr="009F2289" w:rsidRDefault="00FE3153" w:rsidP="00FE3153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F2289">
        <w:rPr>
          <w:rFonts w:ascii="Times New Roman" w:hAnsi="Times New Roman"/>
          <w:sz w:val="28"/>
          <w:szCs w:val="28"/>
        </w:rPr>
        <w:t>государственная поддержка сельскохозяйственных товаропроизводителей из числа МФХ. Основные проблемы и пути их решения при получении и освоении средств государственной поддержки. Свое дело в селе - смело</w:t>
      </w:r>
      <w:r w:rsidRPr="009F228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E3153" w:rsidRPr="009F2289" w:rsidRDefault="00FE3153" w:rsidP="00FE3153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9F2289">
        <w:rPr>
          <w:rFonts w:ascii="Times New Roman" w:eastAsia="Times New Roman" w:hAnsi="Times New Roman"/>
          <w:sz w:val="28"/>
          <w:szCs w:val="28"/>
          <w:lang w:eastAsia="ru-RU"/>
        </w:rPr>
        <w:t xml:space="preserve">Также субъекты МСП отмечают высокие барьеры доступа к финансовым ресурсам (в частности высокую стоимость кредитов). Для решения этой проблемы, на постоянной основе ведется разъяснительная работа по доведению информации о мерах государственной поддержки бизнеса посредством </w:t>
      </w:r>
      <w:proofErr w:type="spellStart"/>
      <w:r w:rsidRPr="009F2289">
        <w:rPr>
          <w:rFonts w:ascii="Times New Roman" w:eastAsia="Times New Roman" w:hAnsi="Times New Roman"/>
          <w:sz w:val="28"/>
          <w:szCs w:val="28"/>
          <w:lang w:eastAsia="ru-RU"/>
        </w:rPr>
        <w:t>микрокредитной</w:t>
      </w:r>
      <w:proofErr w:type="spellEnd"/>
      <w:r w:rsidRPr="009F2289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компании «Фонд микрофинансирования субъектов малого и среднего предпринимательства Краснодарского края» и некоммерческой организации «Гарантийный фонд поддержки субъектов малого предпринимательства Краснодарского края».</w:t>
      </w:r>
    </w:p>
    <w:p w:rsidR="00FE3153" w:rsidRPr="009F2289" w:rsidRDefault="00FE3153" w:rsidP="00FE3153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F2289">
        <w:rPr>
          <w:rFonts w:ascii="Times New Roman" w:hAnsi="Times New Roman"/>
          <w:sz w:val="28"/>
          <w:szCs w:val="28"/>
        </w:rPr>
        <w:t xml:space="preserve">В рамках программы «Развитие малого и среднего предпринимательства в муниципальном образовании </w:t>
      </w:r>
      <w:proofErr w:type="spellStart"/>
      <w:r w:rsidRPr="009F2289">
        <w:rPr>
          <w:rFonts w:ascii="Times New Roman" w:hAnsi="Times New Roman"/>
          <w:sz w:val="28"/>
          <w:szCs w:val="28"/>
        </w:rPr>
        <w:t>Брюховецкий</w:t>
      </w:r>
      <w:proofErr w:type="spellEnd"/>
      <w:r w:rsidRPr="009F2289">
        <w:rPr>
          <w:rFonts w:ascii="Times New Roman" w:hAnsi="Times New Roman"/>
          <w:sz w:val="28"/>
          <w:szCs w:val="28"/>
        </w:rPr>
        <w:t xml:space="preserve"> район на 2018 - 2022 годы» (далее – Программа) муниципальным бюджетным учреждением</w:t>
      </w:r>
      <w:r w:rsidRPr="009F2289">
        <w:rPr>
          <w:rFonts w:ascii="Times New Roman" w:hAnsi="Times New Roman"/>
          <w:b/>
          <w:sz w:val="28"/>
          <w:szCs w:val="28"/>
        </w:rPr>
        <w:t xml:space="preserve"> «Центр развития сельского хозяйства и поддержки предпринимательства»</w:t>
      </w:r>
      <w:r w:rsidRPr="009F2289">
        <w:rPr>
          <w:rFonts w:ascii="Times New Roman" w:hAnsi="Times New Roman"/>
          <w:sz w:val="28"/>
          <w:szCs w:val="28"/>
        </w:rPr>
        <w:t xml:space="preserve"> (или – Центр поддержки), созданным в 2017 году, предоставляется большой перечень информационно-консультационных услуг субъектам бизнеса. В 2019 году была оказана консультационная поддержка 285 субъектам. </w:t>
      </w:r>
    </w:p>
    <w:p w:rsidR="00FE3153" w:rsidRPr="009F2289" w:rsidRDefault="00FE3153" w:rsidP="00FE3153">
      <w:pPr>
        <w:keepNext/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 w:rsidRPr="009F2289">
        <w:rPr>
          <w:rFonts w:ascii="Times New Roman" w:eastAsia="Times New Roman" w:hAnsi="Times New Roman"/>
          <w:bCs/>
          <w:sz w:val="28"/>
          <w:szCs w:val="28"/>
          <w:lang w:eastAsia="x-none"/>
        </w:rPr>
        <w:lastRenderedPageBreak/>
        <w:t>В 2</w:t>
      </w:r>
      <w:r w:rsidRPr="009F2289"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01</w:t>
      </w:r>
      <w:r w:rsidRPr="009F2289">
        <w:rPr>
          <w:rFonts w:ascii="Times New Roman" w:eastAsia="Times New Roman" w:hAnsi="Times New Roman"/>
          <w:bCs/>
          <w:sz w:val="28"/>
          <w:szCs w:val="28"/>
          <w:lang w:eastAsia="x-none"/>
        </w:rPr>
        <w:t>9</w:t>
      </w:r>
      <w:r w:rsidRPr="009F2289"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го</w:t>
      </w:r>
      <w:r w:rsidRPr="009F2289"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ду в администрацию муниципального образования </w:t>
      </w:r>
      <w:proofErr w:type="spellStart"/>
      <w:r w:rsidRPr="009F2289">
        <w:rPr>
          <w:rFonts w:ascii="Times New Roman" w:eastAsia="Times New Roman" w:hAnsi="Times New Roman"/>
          <w:bCs/>
          <w:sz w:val="28"/>
          <w:szCs w:val="28"/>
          <w:lang w:eastAsia="x-none"/>
        </w:rPr>
        <w:t>Брюховецкий</w:t>
      </w:r>
      <w:proofErr w:type="spellEnd"/>
      <w:r w:rsidRPr="009F2289"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район</w:t>
      </w:r>
      <w:r w:rsidRPr="009F2289"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поступило </w:t>
      </w:r>
      <w:r w:rsidRPr="009F2289">
        <w:rPr>
          <w:rFonts w:ascii="Times New Roman" w:eastAsia="Times New Roman" w:hAnsi="Times New Roman"/>
          <w:bCs/>
          <w:sz w:val="28"/>
          <w:szCs w:val="28"/>
          <w:lang w:eastAsia="x-none"/>
        </w:rPr>
        <w:t>40</w:t>
      </w:r>
      <w:r w:rsidRPr="009F2289"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обращени</w:t>
      </w:r>
      <w:r w:rsidRPr="009F2289">
        <w:rPr>
          <w:rFonts w:ascii="Times New Roman" w:eastAsia="Times New Roman" w:hAnsi="Times New Roman"/>
          <w:bCs/>
          <w:sz w:val="28"/>
          <w:szCs w:val="28"/>
          <w:lang w:eastAsia="x-none"/>
        </w:rPr>
        <w:t>й</w:t>
      </w:r>
      <w:r w:rsidRPr="009F2289"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от граждан и предпринимателей по вопросам открытия и ведения предпринимательской деятельности, из них:   </w:t>
      </w:r>
    </w:p>
    <w:p w:rsidR="00FE3153" w:rsidRPr="009F2289" w:rsidRDefault="00FE3153" w:rsidP="00FE3153">
      <w:pPr>
        <w:keepNext/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 w:rsidRPr="009F2289">
        <w:rPr>
          <w:rFonts w:ascii="Times New Roman" w:eastAsia="Times New Roman" w:hAnsi="Times New Roman"/>
          <w:bCs/>
          <w:sz w:val="28"/>
          <w:szCs w:val="28"/>
          <w:lang w:eastAsia="x-none"/>
        </w:rPr>
        <w:t>- «Письменные обращения» - 5 обращения по вопросам организации и ведения предпринимательской деятельности, механизмах финансовой поддержки субъектов малого и среднего предпринимательства;</w:t>
      </w:r>
    </w:p>
    <w:p w:rsidR="00FE3153" w:rsidRPr="009F2289" w:rsidRDefault="00FE3153" w:rsidP="00FE3153">
      <w:pPr>
        <w:keepNext/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 w:rsidRPr="009F2289">
        <w:rPr>
          <w:rFonts w:ascii="Times New Roman" w:eastAsia="Times New Roman" w:hAnsi="Times New Roman"/>
          <w:bCs/>
          <w:sz w:val="28"/>
          <w:szCs w:val="28"/>
          <w:lang w:eastAsia="x-none"/>
        </w:rPr>
        <w:t>- «Ящик доверия» - 0 обращений; </w:t>
      </w:r>
    </w:p>
    <w:p w:rsidR="00FE3153" w:rsidRPr="009F2289" w:rsidRDefault="00FE3153" w:rsidP="00FE3153">
      <w:pPr>
        <w:keepNext/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 w:rsidRPr="009F2289">
        <w:rPr>
          <w:rFonts w:ascii="Times New Roman" w:eastAsia="Times New Roman" w:hAnsi="Times New Roman"/>
          <w:bCs/>
          <w:sz w:val="28"/>
          <w:szCs w:val="28"/>
          <w:lang w:eastAsia="x-none"/>
        </w:rPr>
        <w:t>- «Устные обращения» - 35 обращения по вопросам оказания муниципальной и государственной поддержки субъектам малого предпринимательства; по заполнению отчетности получателями субсидий - субъектами малого бизнеса; по организации предпринимательской деятельности и другие вопросы.</w:t>
      </w:r>
    </w:p>
    <w:p w:rsidR="00FE3153" w:rsidRPr="009F2289" w:rsidRDefault="00FE3153" w:rsidP="00FE3153">
      <w:pPr>
        <w:keepNext/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 w:rsidRPr="009F2289">
        <w:rPr>
          <w:rFonts w:ascii="Times New Roman" w:eastAsia="Times New Roman" w:hAnsi="Times New Roman"/>
          <w:bCs/>
          <w:sz w:val="28"/>
          <w:szCs w:val="28"/>
          <w:lang w:eastAsia="x-none"/>
        </w:rPr>
        <w:t>- «Телефон «горячей линии» - 0 обращений.</w:t>
      </w:r>
    </w:p>
    <w:p w:rsidR="00FE3153" w:rsidRPr="009F2289" w:rsidRDefault="00FE3153" w:rsidP="00FE3153">
      <w:pPr>
        <w:keepNext/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 w:rsidRPr="009F2289"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Все обращения регистрируются в журнале регистрации обращений субъектов малого и среднего предпринимательства. На все вопросы даны</w:t>
      </w:r>
      <w:r w:rsidRPr="009F2289"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консультации и </w:t>
      </w:r>
      <w:r w:rsidRPr="009F2289"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разъяснения.</w:t>
      </w:r>
    </w:p>
    <w:p w:rsidR="00FE3153" w:rsidRPr="009F2289" w:rsidRDefault="00FE3153" w:rsidP="00FE3153">
      <w:pPr>
        <w:keepNext/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bCs/>
          <w:sz w:val="28"/>
          <w:szCs w:val="28"/>
        </w:rPr>
      </w:pPr>
      <w:r w:rsidRPr="009F2289">
        <w:rPr>
          <w:rFonts w:ascii="Times New Roman" w:hAnsi="Times New Roman"/>
          <w:sz w:val="28"/>
          <w:szCs w:val="28"/>
        </w:rPr>
        <w:t xml:space="preserve"> Для эффективной организации взаимодействия представителей предпринимательского сообщества и органов местного самоуправления, формирования благоприятного предпринимательского климата и выработки мер по устранению нормативно-правовых,  административных и </w:t>
      </w:r>
      <w:proofErr w:type="gramStart"/>
      <w:r w:rsidRPr="009F2289">
        <w:rPr>
          <w:rFonts w:ascii="Times New Roman" w:hAnsi="Times New Roman"/>
          <w:sz w:val="28"/>
          <w:szCs w:val="28"/>
        </w:rPr>
        <w:t>организационных барьеров, препятствующих развитию и функционированию предпринимательства в районе</w:t>
      </w:r>
      <w:r w:rsidRPr="009F2289">
        <w:rPr>
          <w:rFonts w:ascii="Times New Roman" w:hAnsi="Times New Roman"/>
          <w:bCs/>
          <w:sz w:val="28"/>
          <w:szCs w:val="28"/>
        </w:rPr>
        <w:t xml:space="preserve"> действует</w:t>
      </w:r>
      <w:proofErr w:type="gramEnd"/>
      <w:r w:rsidRPr="009F2289">
        <w:rPr>
          <w:rFonts w:ascii="Times New Roman" w:hAnsi="Times New Roman"/>
          <w:bCs/>
          <w:sz w:val="28"/>
          <w:szCs w:val="28"/>
        </w:rPr>
        <w:t xml:space="preserve"> Совет по развитию малого и среднего предпринимательства при главе муниципального образования </w:t>
      </w:r>
      <w:proofErr w:type="spellStart"/>
      <w:r w:rsidRPr="009F2289">
        <w:rPr>
          <w:rFonts w:ascii="Times New Roman" w:hAnsi="Times New Roman"/>
          <w:bCs/>
          <w:sz w:val="28"/>
          <w:szCs w:val="28"/>
        </w:rPr>
        <w:t>Брюховецкий</w:t>
      </w:r>
      <w:proofErr w:type="spellEnd"/>
      <w:r w:rsidRPr="009F2289">
        <w:rPr>
          <w:rFonts w:ascii="Times New Roman" w:hAnsi="Times New Roman"/>
          <w:bCs/>
          <w:sz w:val="28"/>
          <w:szCs w:val="28"/>
        </w:rPr>
        <w:t xml:space="preserve"> район (утвержден от 25.05.2010 №807). В состав Совета входят представители администрации муниципального образования </w:t>
      </w:r>
      <w:proofErr w:type="spellStart"/>
      <w:r w:rsidRPr="009F2289">
        <w:rPr>
          <w:rFonts w:ascii="Times New Roman" w:hAnsi="Times New Roman"/>
          <w:bCs/>
          <w:sz w:val="28"/>
          <w:szCs w:val="28"/>
        </w:rPr>
        <w:t>Брюховецкий</w:t>
      </w:r>
      <w:proofErr w:type="spellEnd"/>
      <w:r w:rsidRPr="009F2289">
        <w:rPr>
          <w:rFonts w:ascii="Times New Roman" w:hAnsi="Times New Roman"/>
          <w:bCs/>
          <w:sz w:val="28"/>
          <w:szCs w:val="28"/>
        </w:rPr>
        <w:t xml:space="preserve"> район, контролирующих и правоохранительных органов, субъекты малого и среднего предпринимательства. Доля представителей субъектов малого бизнеса в структуре Совета составляет 56%. В 2019 году проведено 5 заседаний Совета по различным вопросам и тематике.</w:t>
      </w:r>
    </w:p>
    <w:p w:rsidR="00FE3153" w:rsidRDefault="00FE3153" w:rsidP="00FE3153">
      <w:pPr>
        <w:keepNext/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F2289">
        <w:rPr>
          <w:rFonts w:ascii="Times New Roman" w:hAnsi="Times New Roman"/>
          <w:sz w:val="28"/>
          <w:szCs w:val="28"/>
        </w:rPr>
        <w:t>Система взаимного диалога власти и предпринимательского сообщества позволяет принимать решения, которые направлены на развитие экономики, устранение необоснованных административных барьеров, стабилизацию производства и создание новых рабочих мест.</w:t>
      </w:r>
    </w:p>
    <w:p w:rsidR="00FE3153" w:rsidRPr="00332803" w:rsidRDefault="00FE3153" w:rsidP="00FE3153">
      <w:pPr>
        <w:widowControl w:val="0"/>
        <w:spacing w:after="0" w:line="240" w:lineRule="auto"/>
        <w:ind w:firstLine="708"/>
        <w:jc w:val="both"/>
        <w:rPr>
          <w:rFonts w:ascii="Times New Roman" w:eastAsia="Courier New" w:hAnsi="Times New Roman"/>
          <w:sz w:val="28"/>
          <w:szCs w:val="28"/>
          <w:lang w:eastAsia="ru-RU" w:bidi="ru-RU"/>
        </w:rPr>
      </w:pPr>
      <w:r>
        <w:rPr>
          <w:rFonts w:ascii="Times New Roman" w:eastAsia="Courier New" w:hAnsi="Times New Roman"/>
          <w:sz w:val="28"/>
          <w:szCs w:val="28"/>
          <w:lang w:eastAsia="ru-RU" w:bidi="ru-RU"/>
        </w:rPr>
        <w:t xml:space="preserve">По результатам </w:t>
      </w:r>
      <w:r w:rsidRPr="00562F39">
        <w:rPr>
          <w:rFonts w:ascii="Times New Roman" w:eastAsia="Courier New" w:hAnsi="Times New Roman"/>
          <w:sz w:val="28"/>
          <w:szCs w:val="28"/>
          <w:lang w:eastAsia="ru-RU" w:bidi="ru-RU"/>
        </w:rPr>
        <w:t xml:space="preserve">проведенного </w:t>
      </w:r>
      <w:r>
        <w:rPr>
          <w:rFonts w:ascii="Times New Roman" w:eastAsia="Courier New" w:hAnsi="Times New Roman"/>
          <w:sz w:val="28"/>
          <w:szCs w:val="28"/>
          <w:lang w:eastAsia="ru-RU" w:bidi="ru-RU"/>
        </w:rPr>
        <w:t xml:space="preserve">опроса </w:t>
      </w:r>
      <w:r w:rsidRPr="00562F39">
        <w:rPr>
          <w:rFonts w:ascii="Times New Roman" w:eastAsia="Courier New" w:hAnsi="Times New Roman"/>
          <w:sz w:val="28"/>
          <w:szCs w:val="28"/>
          <w:lang w:eastAsia="ru-RU" w:bidi="ru-RU"/>
        </w:rPr>
        <w:t xml:space="preserve">в 2018 году, </w:t>
      </w:r>
      <w:r>
        <w:rPr>
          <w:rFonts w:ascii="Times New Roman" w:eastAsia="Courier New" w:hAnsi="Times New Roman"/>
          <w:sz w:val="28"/>
          <w:szCs w:val="28"/>
          <w:lang w:eastAsia="ru-RU" w:bidi="ru-RU"/>
        </w:rPr>
        <w:t>5,6</w:t>
      </w:r>
      <w:r w:rsidRPr="00562F39">
        <w:rPr>
          <w:rFonts w:ascii="Times New Roman" w:eastAsia="Courier New" w:hAnsi="Times New Roman"/>
          <w:sz w:val="28"/>
          <w:szCs w:val="28"/>
          <w:lang w:eastAsia="ru-RU" w:bidi="ru-RU"/>
        </w:rPr>
        <w:t xml:space="preserve"> % предпринимателей сообщили, что за последние 3 года административные барьер</w:t>
      </w:r>
      <w:r>
        <w:rPr>
          <w:rFonts w:ascii="Times New Roman" w:eastAsia="Courier New" w:hAnsi="Times New Roman"/>
          <w:sz w:val="28"/>
          <w:szCs w:val="28"/>
          <w:lang w:eastAsia="ru-RU" w:bidi="ru-RU"/>
        </w:rPr>
        <w:t>ы были сокращены, а 14,0</w:t>
      </w:r>
      <w:r w:rsidRPr="00562F39">
        <w:rPr>
          <w:rFonts w:ascii="Times New Roman" w:eastAsia="Courier New" w:hAnsi="Times New Roman"/>
          <w:sz w:val="28"/>
          <w:szCs w:val="28"/>
          <w:lang w:eastAsia="ru-RU" w:bidi="ru-RU"/>
        </w:rPr>
        <w:t xml:space="preserve"> % опрошенных считает, что их уровень и количество не изменился.</w:t>
      </w:r>
    </w:p>
    <w:p w:rsidR="00FE3153" w:rsidRDefault="00FE3153" w:rsidP="00C43FE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A0055" w:rsidRDefault="00CA0055" w:rsidP="00C43FE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A0055">
        <w:rPr>
          <w:rFonts w:ascii="Times New Roman" w:hAnsi="Times New Roman"/>
          <w:b/>
          <w:sz w:val="28"/>
          <w:szCs w:val="28"/>
        </w:rPr>
        <w:t>Раздел 4. Повышение уровня информированности субъектов предпринимательской деятельности и потребителей товаров, работ и услуг о состоянии конкурентной среды.</w:t>
      </w:r>
    </w:p>
    <w:p w:rsidR="00CA0055" w:rsidRPr="00187F9A" w:rsidRDefault="00CA0055" w:rsidP="00CA005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187F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2019 году администрацией муниципального образования </w:t>
      </w:r>
      <w:proofErr w:type="spellStart"/>
      <w:r w:rsidRPr="00187F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Брюховецкий</w:t>
      </w:r>
      <w:proofErr w:type="spellEnd"/>
      <w:r w:rsidRPr="00187F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</w:t>
      </w:r>
      <w:r w:rsidRPr="00187F9A">
        <w:rPr>
          <w:rFonts w:ascii="Times New Roman" w:hAnsi="Times New Roman"/>
          <w:bCs/>
          <w:sz w:val="28"/>
          <w:szCs w:val="28"/>
        </w:rPr>
        <w:t xml:space="preserve"> для представителей малого и среднего бизнеса и потребителей товаров и услуг </w:t>
      </w:r>
      <w:r w:rsidRPr="00187F9A">
        <w:rPr>
          <w:rFonts w:ascii="Times New Roman" w:eastAsia="Times New Roman" w:hAnsi="Times New Roman"/>
          <w:sz w:val="28"/>
          <w:szCs w:val="28"/>
          <w:lang w:eastAsia="x-none"/>
        </w:rPr>
        <w:t>проведена</w:t>
      </w:r>
      <w:r w:rsidRPr="00187F9A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Pr="00187F9A">
        <w:rPr>
          <w:rFonts w:ascii="Times New Roman" w:eastAsia="Times New Roman" w:hAnsi="Times New Roman"/>
          <w:sz w:val="28"/>
          <w:szCs w:val="28"/>
          <w:lang w:eastAsia="x-none"/>
        </w:rPr>
        <w:t>активная</w:t>
      </w:r>
      <w:r w:rsidRPr="00187F9A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информационно-консультационная работа:</w:t>
      </w:r>
    </w:p>
    <w:p w:rsidR="00CA0055" w:rsidRPr="00187F9A" w:rsidRDefault="00CA0055" w:rsidP="00CA00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187F9A">
        <w:rPr>
          <w:rFonts w:ascii="Times New Roman" w:eastAsia="Times New Roman" w:hAnsi="Times New Roman"/>
          <w:sz w:val="28"/>
          <w:szCs w:val="28"/>
          <w:lang w:eastAsia="x-none"/>
        </w:rPr>
        <w:lastRenderedPageBreak/>
        <w:t xml:space="preserve">- </w:t>
      </w:r>
      <w:r w:rsidRPr="00187F9A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проведено </w:t>
      </w:r>
      <w:r w:rsidRPr="00187F9A">
        <w:rPr>
          <w:rFonts w:ascii="Times New Roman" w:eastAsia="Times New Roman" w:hAnsi="Times New Roman"/>
          <w:sz w:val="28"/>
          <w:szCs w:val="28"/>
          <w:lang w:eastAsia="x-none"/>
        </w:rPr>
        <w:t>51</w:t>
      </w:r>
      <w:r w:rsidRPr="00187F9A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совещани</w:t>
      </w:r>
      <w:r w:rsidRPr="00187F9A">
        <w:rPr>
          <w:rFonts w:ascii="Times New Roman" w:eastAsia="Times New Roman" w:hAnsi="Times New Roman"/>
          <w:sz w:val="28"/>
          <w:szCs w:val="28"/>
          <w:lang w:eastAsia="x-none"/>
        </w:rPr>
        <w:t>е</w:t>
      </w:r>
      <w:r w:rsidRPr="00187F9A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по проблемам предпринимательства </w:t>
      </w:r>
      <w:r w:rsidRPr="00187F9A">
        <w:rPr>
          <w:rFonts w:ascii="Times New Roman" w:eastAsia="Times New Roman" w:hAnsi="Times New Roman"/>
          <w:sz w:val="28"/>
          <w:szCs w:val="28"/>
          <w:lang w:eastAsia="x-none"/>
        </w:rPr>
        <w:t>(</w:t>
      </w:r>
      <w:r w:rsidRPr="00187F9A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присутствовало </w:t>
      </w:r>
      <w:r w:rsidRPr="00187F9A">
        <w:rPr>
          <w:rFonts w:ascii="Times New Roman" w:eastAsia="Times New Roman" w:hAnsi="Times New Roman"/>
          <w:sz w:val="28"/>
          <w:szCs w:val="28"/>
          <w:lang w:eastAsia="x-none"/>
        </w:rPr>
        <w:t>294</w:t>
      </w:r>
      <w:r w:rsidRPr="00187F9A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субъекта малого и среднего бизнеса</w:t>
      </w:r>
      <w:r w:rsidRPr="00187F9A">
        <w:rPr>
          <w:rFonts w:ascii="Times New Roman" w:eastAsia="Times New Roman" w:hAnsi="Times New Roman"/>
          <w:sz w:val="28"/>
          <w:szCs w:val="28"/>
          <w:lang w:eastAsia="x-none"/>
        </w:rPr>
        <w:t>)</w:t>
      </w:r>
      <w:r w:rsidRPr="00187F9A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 Рассмотрены проблемные вопросы кредитования малого и среднего бизнеса, а также вопросы изменения налогового, пенсионного законодательства и финансовой поддержки предпринимателей; </w:t>
      </w:r>
    </w:p>
    <w:p w:rsidR="00CA0055" w:rsidRPr="00187F9A" w:rsidRDefault="00CA0055" w:rsidP="00CA00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7F9A">
        <w:rPr>
          <w:rFonts w:ascii="Times New Roman" w:eastAsia="Times New Roman" w:hAnsi="Times New Roman"/>
          <w:sz w:val="28"/>
          <w:szCs w:val="28"/>
          <w:lang w:eastAsia="ru-RU"/>
        </w:rPr>
        <w:t>- с целью повышения грамотности руководителей, обучения и повышения профессиональной квалификации работников предприятий потребительской сферы, было проведено 25 семинаров по следующим темам:</w:t>
      </w:r>
    </w:p>
    <w:p w:rsidR="00CA0055" w:rsidRPr="00187F9A" w:rsidRDefault="00CA0055" w:rsidP="00CA005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87F9A">
        <w:rPr>
          <w:rFonts w:ascii="Times New Roman" w:hAnsi="Times New Roman"/>
          <w:sz w:val="28"/>
          <w:szCs w:val="28"/>
        </w:rPr>
        <w:t>развитие садоводства (экономика закладки сада, проектно-сметная документация, меры государственной поддержки);</w:t>
      </w:r>
    </w:p>
    <w:p w:rsidR="00CA0055" w:rsidRPr="00187F9A" w:rsidRDefault="00CA0055" w:rsidP="00CA005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87F9A">
        <w:rPr>
          <w:rFonts w:ascii="Times New Roman" w:hAnsi="Times New Roman"/>
          <w:sz w:val="28"/>
          <w:szCs w:val="28"/>
        </w:rPr>
        <w:t>система защиты озимых зерновых, подсолнечника, кукурузы и сои продуктами компании БАСФ;</w:t>
      </w:r>
    </w:p>
    <w:p w:rsidR="00CA0055" w:rsidRPr="00187F9A" w:rsidRDefault="00CA0055" w:rsidP="00CA005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87F9A">
        <w:rPr>
          <w:rFonts w:ascii="Times New Roman" w:hAnsi="Times New Roman"/>
          <w:sz w:val="28"/>
          <w:szCs w:val="28"/>
        </w:rPr>
        <w:t xml:space="preserve">меры финансовой поддержки </w:t>
      </w:r>
      <w:proofErr w:type="gramStart"/>
      <w:r w:rsidRPr="00187F9A">
        <w:rPr>
          <w:rFonts w:ascii="Times New Roman" w:hAnsi="Times New Roman"/>
          <w:sz w:val="28"/>
          <w:szCs w:val="28"/>
        </w:rPr>
        <w:t>предоставляемых</w:t>
      </w:r>
      <w:proofErr w:type="gramEnd"/>
      <w:r w:rsidRPr="00187F9A">
        <w:rPr>
          <w:rFonts w:ascii="Times New Roman" w:hAnsi="Times New Roman"/>
          <w:sz w:val="28"/>
          <w:szCs w:val="28"/>
        </w:rPr>
        <w:t xml:space="preserve"> субъектам предпринимательства "Фондом микрофинансирования Краснодарского края" и </w:t>
      </w:r>
      <w:proofErr w:type="spellStart"/>
      <w:r w:rsidRPr="00187F9A">
        <w:rPr>
          <w:rFonts w:ascii="Times New Roman" w:hAnsi="Times New Roman"/>
          <w:sz w:val="28"/>
          <w:szCs w:val="28"/>
        </w:rPr>
        <w:t>грантовая</w:t>
      </w:r>
      <w:proofErr w:type="spellEnd"/>
      <w:r w:rsidRPr="00187F9A">
        <w:rPr>
          <w:rFonts w:ascii="Times New Roman" w:hAnsi="Times New Roman"/>
          <w:sz w:val="28"/>
          <w:szCs w:val="28"/>
        </w:rPr>
        <w:t xml:space="preserve"> поддержка сельскохозяйственного производства;</w:t>
      </w:r>
    </w:p>
    <w:p w:rsidR="00CA0055" w:rsidRPr="00187F9A" w:rsidRDefault="00CA0055" w:rsidP="00CA005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87F9A">
        <w:rPr>
          <w:rFonts w:ascii="Times New Roman" w:hAnsi="Times New Roman"/>
          <w:sz w:val="28"/>
          <w:szCs w:val="28"/>
        </w:rPr>
        <w:t>защита озимой пшеницы, сои, подсолнечника от сорной растительности, болезней и вредителей;</w:t>
      </w:r>
    </w:p>
    <w:p w:rsidR="00CA0055" w:rsidRPr="00187F9A" w:rsidRDefault="00CA0055" w:rsidP="00CA005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87F9A">
        <w:rPr>
          <w:rFonts w:ascii="Times New Roman" w:hAnsi="Times New Roman"/>
          <w:sz w:val="28"/>
          <w:szCs w:val="28"/>
        </w:rPr>
        <w:t>неформальная занятость. Особенность труда несовершеннолетних. О предоставлении отчетности о квотировании рабочих мест для приема на работу инвалидов;</w:t>
      </w:r>
    </w:p>
    <w:p w:rsidR="00CA0055" w:rsidRPr="00187F9A" w:rsidRDefault="00CA0055" w:rsidP="00CA005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87F9A">
        <w:rPr>
          <w:rFonts w:ascii="Times New Roman" w:hAnsi="Times New Roman"/>
          <w:sz w:val="28"/>
          <w:szCs w:val="28"/>
        </w:rPr>
        <w:t>государственная поддержка сельскохозяйственных товаропроизводителей из числа МФХ. Основные проблемы и пути их решения при получении и освоении средств государственной поддержки. Свое дело в селе – смело</w:t>
      </w:r>
      <w:r w:rsidRPr="00187F9A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CA0055" w:rsidRPr="00187F9A" w:rsidRDefault="00CA0055" w:rsidP="00CA00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7F9A">
        <w:rPr>
          <w:rFonts w:ascii="Times New Roman" w:eastAsia="Times New Roman" w:hAnsi="Times New Roman"/>
          <w:sz w:val="28"/>
          <w:szCs w:val="28"/>
          <w:lang w:eastAsia="ru-RU"/>
        </w:rPr>
        <w:t xml:space="preserve">- субъекты малого бизнеса </w:t>
      </w:r>
      <w:proofErr w:type="spellStart"/>
      <w:r w:rsidRPr="00187F9A">
        <w:rPr>
          <w:rFonts w:ascii="Times New Roman" w:eastAsia="Times New Roman" w:hAnsi="Times New Roman"/>
          <w:sz w:val="28"/>
          <w:szCs w:val="28"/>
          <w:lang w:eastAsia="ru-RU"/>
        </w:rPr>
        <w:t>Брюховецкого</w:t>
      </w:r>
      <w:proofErr w:type="spellEnd"/>
      <w:r w:rsidRPr="00187F9A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каждую субботу принимают участие в ярмарках для сельхозпроизводителей, которые проводятся в г. Краснодар, 5 субъектов малого и среднего предпринимательства района приняли участие в Краевых выставках-ярмарках кубанских производителей;</w:t>
      </w:r>
    </w:p>
    <w:p w:rsidR="00CA0055" w:rsidRPr="00187F9A" w:rsidRDefault="00CA0055" w:rsidP="00CA00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7F9A">
        <w:rPr>
          <w:rFonts w:ascii="Times New Roman" w:eastAsia="Times New Roman" w:hAnsi="Times New Roman"/>
          <w:sz w:val="28"/>
          <w:szCs w:val="28"/>
          <w:lang w:eastAsia="ru-RU"/>
        </w:rPr>
        <w:t>- проведено 5 семинаров о мерах финансовой поддержки для субъектов МСП, в которых приняли участие 64 человека;</w:t>
      </w:r>
    </w:p>
    <w:p w:rsidR="00CA0055" w:rsidRPr="00187F9A" w:rsidRDefault="00CA0055" w:rsidP="00CA00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7F9A">
        <w:rPr>
          <w:rFonts w:ascii="Times New Roman" w:eastAsia="Times New Roman" w:hAnsi="Times New Roman"/>
          <w:sz w:val="28"/>
          <w:szCs w:val="28"/>
          <w:lang w:eastAsia="ru-RU"/>
        </w:rPr>
        <w:t>- опубликовано 167 статей в районной газете («</w:t>
      </w:r>
      <w:proofErr w:type="spellStart"/>
      <w:r w:rsidRPr="00187F9A">
        <w:rPr>
          <w:rFonts w:ascii="Times New Roman" w:eastAsia="Times New Roman" w:hAnsi="Times New Roman"/>
          <w:sz w:val="28"/>
          <w:szCs w:val="28"/>
          <w:lang w:eastAsia="ru-RU"/>
        </w:rPr>
        <w:t>Брюховецкие</w:t>
      </w:r>
      <w:proofErr w:type="spellEnd"/>
      <w:r w:rsidRPr="00187F9A">
        <w:rPr>
          <w:rFonts w:ascii="Times New Roman" w:eastAsia="Times New Roman" w:hAnsi="Times New Roman"/>
          <w:sz w:val="28"/>
          <w:szCs w:val="28"/>
          <w:lang w:eastAsia="ru-RU"/>
        </w:rPr>
        <w:t xml:space="preserve"> новости») информирующие о развитии малого и среднего предпринимательства, в том числе о состоянии конкурентной среды в малом и среднем бизнесе;</w:t>
      </w:r>
    </w:p>
    <w:p w:rsidR="00CA0055" w:rsidRPr="00187F9A" w:rsidRDefault="00CA0055" w:rsidP="00CA00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7F9A">
        <w:rPr>
          <w:rFonts w:ascii="Times New Roman" w:eastAsia="Times New Roman" w:hAnsi="Times New Roman"/>
          <w:sz w:val="28"/>
          <w:szCs w:val="28"/>
          <w:lang w:eastAsia="ru-RU"/>
        </w:rPr>
        <w:t xml:space="preserve">- размещено на официальном сайте муниципального образования </w:t>
      </w:r>
      <w:proofErr w:type="spellStart"/>
      <w:r w:rsidRPr="00187F9A">
        <w:rPr>
          <w:rFonts w:ascii="Times New Roman" w:eastAsia="Times New Roman" w:hAnsi="Times New Roman"/>
          <w:sz w:val="28"/>
          <w:szCs w:val="28"/>
          <w:lang w:eastAsia="ru-RU"/>
        </w:rPr>
        <w:t>Брюховецкий</w:t>
      </w:r>
      <w:proofErr w:type="spellEnd"/>
      <w:r w:rsidRPr="00187F9A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  </w:t>
      </w:r>
      <w:hyperlink r:id="rId31" w:history="1">
        <w:r w:rsidRPr="00187F9A">
          <w:rPr>
            <w:rStyle w:val="a6"/>
            <w:rFonts w:ascii="Times New Roman" w:eastAsia="Times New Roman" w:hAnsi="Times New Roman"/>
            <w:sz w:val="28"/>
            <w:szCs w:val="28"/>
            <w:lang w:eastAsia="ru-RU"/>
          </w:rPr>
          <w:t>https://www.bruhoveckaya.ru</w:t>
        </w:r>
      </w:hyperlink>
      <w:r w:rsidRPr="00187F9A">
        <w:rPr>
          <w:rFonts w:ascii="Times New Roman" w:eastAsia="Times New Roman" w:hAnsi="Times New Roman"/>
          <w:sz w:val="28"/>
          <w:szCs w:val="28"/>
          <w:lang w:eastAsia="ru-RU"/>
        </w:rPr>
        <w:t xml:space="preserve"> 192 публикации по вопросам развития малого и среднего предпринимательства, в том числе информирующие о состоянии конкурентной среды в малом и среднем бизнесе;</w:t>
      </w:r>
    </w:p>
    <w:p w:rsidR="007316B4" w:rsidRDefault="00CA0055" w:rsidP="007316B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7F9A">
        <w:rPr>
          <w:rFonts w:ascii="Times New Roman" w:eastAsia="Times New Roman" w:hAnsi="Times New Roman"/>
          <w:sz w:val="28"/>
          <w:szCs w:val="28"/>
          <w:lang w:eastAsia="ru-RU"/>
        </w:rPr>
        <w:t xml:space="preserve">- в МФЦ размещены информационный бюллетень, </w:t>
      </w:r>
      <w:proofErr w:type="spellStart"/>
      <w:r w:rsidRPr="00187F9A">
        <w:rPr>
          <w:rFonts w:ascii="Times New Roman" w:eastAsia="Times New Roman" w:hAnsi="Times New Roman"/>
          <w:sz w:val="28"/>
          <w:szCs w:val="28"/>
          <w:lang w:eastAsia="ru-RU"/>
        </w:rPr>
        <w:t>флаеры</w:t>
      </w:r>
      <w:proofErr w:type="spellEnd"/>
      <w:r w:rsidRPr="00187F9A">
        <w:rPr>
          <w:rFonts w:ascii="Times New Roman" w:eastAsia="Times New Roman" w:hAnsi="Times New Roman"/>
          <w:sz w:val="28"/>
          <w:szCs w:val="28"/>
          <w:lang w:eastAsia="ru-RU"/>
        </w:rPr>
        <w:t xml:space="preserve"> по финансовой поддержке малого и среднего предпринимательства. </w:t>
      </w:r>
    </w:p>
    <w:p w:rsidR="007316B4" w:rsidRDefault="00CA0055" w:rsidP="007316B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7F9A"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В районе действует Совет по развитию малого и среднего предпринимательства при главе муниципального образования </w:t>
      </w:r>
      <w:proofErr w:type="spellStart"/>
      <w:r w:rsidRPr="00187F9A">
        <w:rPr>
          <w:rFonts w:ascii="Times New Roman" w:eastAsia="Times New Roman" w:hAnsi="Times New Roman"/>
          <w:bCs/>
          <w:sz w:val="28"/>
          <w:szCs w:val="28"/>
          <w:lang w:eastAsia="x-none"/>
        </w:rPr>
        <w:t>Брюховецкий</w:t>
      </w:r>
      <w:proofErr w:type="spellEnd"/>
      <w:r w:rsidRPr="00187F9A"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район (утвержден от 25.05.2010 №807). В состав Совета входят представители администрации муниципального образования </w:t>
      </w:r>
      <w:proofErr w:type="spellStart"/>
      <w:r w:rsidRPr="00187F9A">
        <w:rPr>
          <w:rFonts w:ascii="Times New Roman" w:eastAsia="Times New Roman" w:hAnsi="Times New Roman"/>
          <w:bCs/>
          <w:sz w:val="28"/>
          <w:szCs w:val="28"/>
          <w:lang w:eastAsia="x-none"/>
        </w:rPr>
        <w:t>Брюховецкий</w:t>
      </w:r>
      <w:proofErr w:type="spellEnd"/>
      <w:r w:rsidRPr="00187F9A"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район, </w:t>
      </w:r>
      <w:r w:rsidRPr="00187F9A">
        <w:rPr>
          <w:rFonts w:ascii="Times New Roman" w:eastAsia="Times New Roman" w:hAnsi="Times New Roman"/>
          <w:bCs/>
          <w:sz w:val="28"/>
          <w:szCs w:val="28"/>
          <w:lang w:eastAsia="x-none"/>
        </w:rPr>
        <w:lastRenderedPageBreak/>
        <w:t xml:space="preserve">контролирующих и правоохранительных органов, субъекты малого и среднего предпринимательства. Доля представителей субъектов малого бизнеса в структуре Совета составляет 56%. В 2019 году проведено 5 заседаний Совета по различным вопросам и тематике. </w:t>
      </w:r>
    </w:p>
    <w:p w:rsidR="007316B4" w:rsidRDefault="00CA0055" w:rsidP="007316B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7F9A">
        <w:rPr>
          <w:rFonts w:ascii="Times New Roman" w:eastAsia="Times New Roman" w:hAnsi="Times New Roman"/>
          <w:bCs/>
          <w:sz w:val="28"/>
          <w:szCs w:val="28"/>
          <w:lang w:eastAsia="x-none"/>
        </w:rPr>
        <w:t>В 2</w:t>
      </w:r>
      <w:r w:rsidRPr="00187F9A"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01</w:t>
      </w:r>
      <w:r w:rsidRPr="00187F9A">
        <w:rPr>
          <w:rFonts w:ascii="Times New Roman" w:eastAsia="Times New Roman" w:hAnsi="Times New Roman"/>
          <w:bCs/>
          <w:sz w:val="28"/>
          <w:szCs w:val="28"/>
          <w:lang w:eastAsia="x-none"/>
        </w:rPr>
        <w:t>9</w:t>
      </w:r>
      <w:r w:rsidRPr="00187F9A"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го</w:t>
      </w:r>
      <w:r w:rsidRPr="00187F9A"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ду в администрацию муниципального образования </w:t>
      </w:r>
      <w:proofErr w:type="spellStart"/>
      <w:r w:rsidRPr="00187F9A">
        <w:rPr>
          <w:rFonts w:ascii="Times New Roman" w:eastAsia="Times New Roman" w:hAnsi="Times New Roman"/>
          <w:bCs/>
          <w:sz w:val="28"/>
          <w:szCs w:val="28"/>
          <w:lang w:eastAsia="x-none"/>
        </w:rPr>
        <w:t>Брюховецкий</w:t>
      </w:r>
      <w:proofErr w:type="spellEnd"/>
      <w:r w:rsidRPr="00187F9A"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район</w:t>
      </w:r>
      <w:r w:rsidRPr="00187F9A"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поступило </w:t>
      </w:r>
      <w:r w:rsidRPr="00187F9A">
        <w:rPr>
          <w:rFonts w:ascii="Times New Roman" w:eastAsia="Times New Roman" w:hAnsi="Times New Roman"/>
          <w:bCs/>
          <w:sz w:val="28"/>
          <w:szCs w:val="28"/>
          <w:lang w:eastAsia="x-none"/>
        </w:rPr>
        <w:t>40</w:t>
      </w:r>
      <w:r w:rsidRPr="00187F9A"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обращени</w:t>
      </w:r>
      <w:r w:rsidRPr="00187F9A">
        <w:rPr>
          <w:rFonts w:ascii="Times New Roman" w:eastAsia="Times New Roman" w:hAnsi="Times New Roman"/>
          <w:bCs/>
          <w:sz w:val="28"/>
          <w:szCs w:val="28"/>
          <w:lang w:eastAsia="x-none"/>
        </w:rPr>
        <w:t>й</w:t>
      </w:r>
      <w:r w:rsidRPr="00187F9A"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от граждан и предпринимателей по вопросам открытия и ведения предпринимательской деятельности, из них:   </w:t>
      </w:r>
    </w:p>
    <w:p w:rsidR="007316B4" w:rsidRDefault="00CA0055" w:rsidP="007316B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7F9A">
        <w:rPr>
          <w:rFonts w:ascii="Times New Roman" w:eastAsia="Times New Roman" w:hAnsi="Times New Roman"/>
          <w:bCs/>
          <w:sz w:val="28"/>
          <w:szCs w:val="28"/>
          <w:lang w:eastAsia="x-none"/>
        </w:rPr>
        <w:t>- «Письменные обращения» - 5 обращения по вопросам организации и ведения предпринимательской деятельности, механизмах финансовой поддержки субъектов малого и среднего предпринимательства;</w:t>
      </w:r>
    </w:p>
    <w:p w:rsidR="007316B4" w:rsidRDefault="00CA0055" w:rsidP="007316B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7F9A">
        <w:rPr>
          <w:rFonts w:ascii="Times New Roman" w:eastAsia="Times New Roman" w:hAnsi="Times New Roman"/>
          <w:bCs/>
          <w:sz w:val="28"/>
          <w:szCs w:val="28"/>
          <w:lang w:eastAsia="x-none"/>
        </w:rPr>
        <w:t>- «Ящик доверия» - 0 обращений; </w:t>
      </w:r>
    </w:p>
    <w:p w:rsidR="00CA0055" w:rsidRPr="007316B4" w:rsidRDefault="00CA0055" w:rsidP="007316B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7F9A">
        <w:rPr>
          <w:rFonts w:ascii="Times New Roman" w:eastAsia="Times New Roman" w:hAnsi="Times New Roman"/>
          <w:bCs/>
          <w:sz w:val="28"/>
          <w:szCs w:val="28"/>
          <w:lang w:eastAsia="x-none"/>
        </w:rPr>
        <w:t>- «Устные обращения» - 35 обращения по вопросам оказания муниципальной и государственной поддержки субъектам малого предпринимательства; по заполнению отчетности получателями субсидий - субъектами малого бизнеса; по организации предпринимательской деятельности и другие вопросы.</w:t>
      </w:r>
    </w:p>
    <w:p w:rsidR="00CA0055" w:rsidRPr="00187F9A" w:rsidRDefault="00CA0055" w:rsidP="00CA0055">
      <w:pPr>
        <w:keepNext/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 w:rsidRPr="00187F9A">
        <w:rPr>
          <w:rFonts w:ascii="Times New Roman" w:eastAsia="Times New Roman" w:hAnsi="Times New Roman"/>
          <w:bCs/>
          <w:sz w:val="28"/>
          <w:szCs w:val="28"/>
          <w:lang w:eastAsia="x-none"/>
        </w:rPr>
        <w:t>- «Телефон «горячей линии» - 0 обращений.</w:t>
      </w:r>
    </w:p>
    <w:p w:rsidR="00CA0055" w:rsidRPr="00187F9A" w:rsidRDefault="00CA0055" w:rsidP="00CA00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7F9A"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Все обращения регистрируются в журнале регистрации обращений субъектов малого и среднего предпринимательства. На все вопросы даны</w:t>
      </w:r>
      <w:r w:rsidRPr="00187F9A"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консультации и </w:t>
      </w:r>
      <w:r w:rsidRPr="00187F9A"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разъяснения.</w:t>
      </w:r>
    </w:p>
    <w:p w:rsidR="00CA0055" w:rsidRPr="00187F9A" w:rsidRDefault="00CA0055" w:rsidP="00CA00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7F9A"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Реализация муниципальной программы «Развитие малого и среднего предпринимательства в муниципальном образовании </w:t>
      </w:r>
      <w:proofErr w:type="spellStart"/>
      <w:r w:rsidRPr="00187F9A">
        <w:rPr>
          <w:rFonts w:ascii="Times New Roman" w:eastAsia="Times New Roman" w:hAnsi="Times New Roman"/>
          <w:bCs/>
          <w:sz w:val="28"/>
          <w:szCs w:val="28"/>
          <w:lang w:eastAsia="x-none"/>
        </w:rPr>
        <w:t>Брюховецкий</w:t>
      </w:r>
      <w:proofErr w:type="spellEnd"/>
      <w:r w:rsidRPr="00187F9A"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район на 2018-2022 годы»: общий объем финансирования программы на 2019 год утвержден в размере 1075,95 тыс. рублей, в том числе из местного бюджета – 1075,95 тыс. рублей. </w:t>
      </w:r>
    </w:p>
    <w:p w:rsidR="00CA0055" w:rsidRPr="00187F9A" w:rsidRDefault="00CA0055" w:rsidP="00CA00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7F9A">
        <w:rPr>
          <w:rFonts w:ascii="Times New Roman" w:eastAsia="Times New Roman" w:hAnsi="Times New Roman"/>
          <w:bCs/>
          <w:sz w:val="28"/>
          <w:szCs w:val="28"/>
          <w:lang w:eastAsia="x-none"/>
        </w:rPr>
        <w:t>В рамках муниципальной программы за 2019 год реализованы следующие мероприятия:</w:t>
      </w:r>
    </w:p>
    <w:p w:rsidR="00CA0055" w:rsidRPr="00187F9A" w:rsidRDefault="00CA0055" w:rsidP="00CA00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7F9A">
        <w:rPr>
          <w:rFonts w:ascii="Times New Roman" w:eastAsia="Times New Roman" w:hAnsi="Times New Roman"/>
          <w:bCs/>
          <w:sz w:val="28"/>
          <w:szCs w:val="28"/>
          <w:lang w:eastAsia="x-none"/>
        </w:rPr>
        <w:t>велось информирование субъектов малого и среднего предпринимательства о нормативных правовых актах российского и регионального законодательства;</w:t>
      </w:r>
    </w:p>
    <w:p w:rsidR="00CA0055" w:rsidRPr="00187F9A" w:rsidRDefault="00CA0055" w:rsidP="00CA00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7F9A"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проведен конкурс «Лучший предприниматель муниципального образования </w:t>
      </w:r>
      <w:proofErr w:type="spellStart"/>
      <w:r w:rsidRPr="00187F9A">
        <w:rPr>
          <w:rFonts w:ascii="Times New Roman" w:eastAsia="Times New Roman" w:hAnsi="Times New Roman"/>
          <w:bCs/>
          <w:sz w:val="28"/>
          <w:szCs w:val="28"/>
          <w:lang w:eastAsia="x-none"/>
        </w:rPr>
        <w:t>Брюховецкий</w:t>
      </w:r>
      <w:proofErr w:type="spellEnd"/>
      <w:r w:rsidRPr="00187F9A"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район» по итогам 2018 года. Победителями в номинации "Лучший предприниматель муниципального образования </w:t>
      </w:r>
      <w:proofErr w:type="spellStart"/>
      <w:r w:rsidRPr="00187F9A">
        <w:rPr>
          <w:rFonts w:ascii="Times New Roman" w:eastAsia="Times New Roman" w:hAnsi="Times New Roman"/>
          <w:bCs/>
          <w:sz w:val="28"/>
          <w:szCs w:val="28"/>
          <w:lang w:eastAsia="x-none"/>
        </w:rPr>
        <w:t>Брюховецкий</w:t>
      </w:r>
      <w:proofErr w:type="spellEnd"/>
      <w:r w:rsidRPr="00187F9A"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район" стали: первое место - ИП, глава КФХ – </w:t>
      </w:r>
      <w:proofErr w:type="spellStart"/>
      <w:r w:rsidRPr="00187F9A">
        <w:rPr>
          <w:rFonts w:ascii="Times New Roman" w:eastAsia="Times New Roman" w:hAnsi="Times New Roman"/>
          <w:bCs/>
          <w:sz w:val="28"/>
          <w:szCs w:val="28"/>
          <w:lang w:eastAsia="x-none"/>
        </w:rPr>
        <w:t>Теркун</w:t>
      </w:r>
      <w:proofErr w:type="spellEnd"/>
      <w:r w:rsidRPr="00187F9A"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Т.Н. (</w:t>
      </w:r>
      <w:proofErr w:type="gramStart"/>
      <w:r w:rsidRPr="00187F9A">
        <w:rPr>
          <w:rFonts w:ascii="Times New Roman" w:eastAsia="Times New Roman" w:hAnsi="Times New Roman"/>
          <w:bCs/>
          <w:sz w:val="28"/>
          <w:szCs w:val="28"/>
          <w:lang w:eastAsia="x-none"/>
        </w:rPr>
        <w:t>с</w:t>
      </w:r>
      <w:proofErr w:type="gramEnd"/>
      <w:r w:rsidRPr="00187F9A"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. Свободное); второе место – ИП Прохорова А.Б.; </w:t>
      </w:r>
      <w:r w:rsidRPr="00187F9A">
        <w:rPr>
          <w:rFonts w:ascii="Times New Roman" w:hAnsi="Times New Roman"/>
          <w:sz w:val="28"/>
          <w:szCs w:val="28"/>
        </w:rPr>
        <w:t xml:space="preserve">в номинации «Лучшее малое предприятие муниципального образования </w:t>
      </w:r>
      <w:proofErr w:type="spellStart"/>
      <w:r w:rsidRPr="00187F9A">
        <w:rPr>
          <w:rFonts w:ascii="Times New Roman" w:hAnsi="Times New Roman"/>
          <w:sz w:val="28"/>
          <w:szCs w:val="28"/>
        </w:rPr>
        <w:t>Брюховецкий</w:t>
      </w:r>
      <w:proofErr w:type="spellEnd"/>
      <w:r w:rsidRPr="00187F9A">
        <w:rPr>
          <w:rFonts w:ascii="Times New Roman" w:hAnsi="Times New Roman"/>
          <w:sz w:val="28"/>
          <w:szCs w:val="28"/>
        </w:rPr>
        <w:t xml:space="preserve"> район» стали: первое место –</w:t>
      </w:r>
      <w:r w:rsidRPr="00187F9A"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ООО «</w:t>
      </w:r>
      <w:proofErr w:type="spellStart"/>
      <w:r w:rsidRPr="00187F9A">
        <w:rPr>
          <w:rFonts w:ascii="Times New Roman" w:eastAsia="Times New Roman" w:hAnsi="Times New Roman"/>
          <w:bCs/>
          <w:sz w:val="28"/>
          <w:szCs w:val="28"/>
          <w:lang w:eastAsia="x-none"/>
        </w:rPr>
        <w:t>Брюховецкий</w:t>
      </w:r>
      <w:proofErr w:type="spellEnd"/>
      <w:r w:rsidRPr="00187F9A"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кролик» (ст. Брюховецкая); второе место – ООО «Виктория» (ст. Брюховецкая);</w:t>
      </w:r>
    </w:p>
    <w:p w:rsidR="00CA0055" w:rsidRPr="00187F9A" w:rsidRDefault="00CA0055" w:rsidP="00CA00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7F9A"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информационная, правовая и консультационная </w:t>
      </w:r>
      <w:proofErr w:type="gramStart"/>
      <w:r w:rsidRPr="00187F9A">
        <w:rPr>
          <w:rFonts w:ascii="Times New Roman" w:eastAsia="Times New Roman" w:hAnsi="Times New Roman"/>
          <w:bCs/>
          <w:sz w:val="28"/>
          <w:szCs w:val="28"/>
          <w:lang w:eastAsia="x-none"/>
        </w:rPr>
        <w:t>поддержка</w:t>
      </w:r>
      <w:proofErr w:type="gramEnd"/>
      <w:r w:rsidRPr="00187F9A"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и подготовка кадров для малого и среднего предпринимательства (охвачено 809 чел.); </w:t>
      </w:r>
    </w:p>
    <w:p w:rsidR="00CA0055" w:rsidRPr="00187F9A" w:rsidRDefault="00CA0055" w:rsidP="00CA00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187F9A"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информирование субъектов МСП об условиях и порядке предоставления средств краевого и муниципального бюджетов на господдержку малого и среднего предпринимательства, включая мероприятия по субсидированию (на ранней стадии, лизинг, проценты по кредитам) – проинформировано 285 чел., </w:t>
      </w:r>
      <w:r w:rsidRPr="00187F9A">
        <w:rPr>
          <w:rFonts w:ascii="Times New Roman" w:eastAsia="Times New Roman" w:hAnsi="Times New Roman"/>
          <w:bCs/>
          <w:sz w:val="28"/>
          <w:szCs w:val="28"/>
          <w:lang w:eastAsia="x-none"/>
        </w:rPr>
        <w:lastRenderedPageBreak/>
        <w:t xml:space="preserve">рабочих встреч - 26, расширенный Совет МСП – 176 чел., размещено материалов на сайте - 49, на телевидении - 11 материалов (видеоролики, </w:t>
      </w:r>
      <w:proofErr w:type="spellStart"/>
      <w:r w:rsidRPr="00187F9A">
        <w:rPr>
          <w:rFonts w:ascii="Times New Roman" w:eastAsia="Times New Roman" w:hAnsi="Times New Roman"/>
          <w:bCs/>
          <w:sz w:val="28"/>
          <w:szCs w:val="28"/>
          <w:lang w:eastAsia="x-none"/>
        </w:rPr>
        <w:t>соцреклама</w:t>
      </w:r>
      <w:proofErr w:type="spellEnd"/>
      <w:r w:rsidRPr="00187F9A">
        <w:rPr>
          <w:rFonts w:ascii="Times New Roman" w:eastAsia="Times New Roman" w:hAnsi="Times New Roman"/>
          <w:bCs/>
          <w:sz w:val="28"/>
          <w:szCs w:val="28"/>
          <w:lang w:eastAsia="x-none"/>
        </w:rPr>
        <w:t>, бегущие строки, слайды, объявления, продолжительность трансляции – до 1</w:t>
      </w:r>
      <w:proofErr w:type="gramEnd"/>
      <w:r w:rsidRPr="00187F9A"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месяца), имеется информационный стенд в МФЦ, администрации района;</w:t>
      </w:r>
    </w:p>
    <w:p w:rsidR="00CA0055" w:rsidRPr="00187F9A" w:rsidRDefault="00CA0055" w:rsidP="00CA00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7F9A"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На постоянной основе осуществляются консультации специалистов о деятельности «Фонд микрофинансирования КК».  В результате данной работы в 2019 году получили </w:t>
      </w:r>
      <w:proofErr w:type="spellStart"/>
      <w:r w:rsidRPr="00187F9A">
        <w:rPr>
          <w:rFonts w:ascii="Times New Roman" w:eastAsia="Times New Roman" w:hAnsi="Times New Roman"/>
          <w:bCs/>
          <w:sz w:val="28"/>
          <w:szCs w:val="28"/>
          <w:lang w:eastAsia="x-none"/>
        </w:rPr>
        <w:t>микрозайм</w:t>
      </w:r>
      <w:proofErr w:type="spellEnd"/>
      <w:r w:rsidRPr="00187F9A"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6 субъектов МСП на общую сумму 11950,00 тыс. рублей, а в 2018 году 28 субъектов МСП на общую сумму 35767,440 тыс. рублей, что показывает востребованность данного Фонда у субъектов МСП  </w:t>
      </w:r>
      <w:proofErr w:type="spellStart"/>
      <w:r w:rsidRPr="00187F9A">
        <w:rPr>
          <w:rFonts w:ascii="Times New Roman" w:eastAsia="Times New Roman" w:hAnsi="Times New Roman"/>
          <w:bCs/>
          <w:sz w:val="28"/>
          <w:szCs w:val="28"/>
          <w:lang w:eastAsia="x-none"/>
        </w:rPr>
        <w:t>Брюховецкого</w:t>
      </w:r>
      <w:proofErr w:type="spellEnd"/>
      <w:r w:rsidRPr="00187F9A"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района.</w:t>
      </w:r>
    </w:p>
    <w:p w:rsidR="00CA0055" w:rsidRPr="00187F9A" w:rsidRDefault="00CA0055" w:rsidP="00CA0055">
      <w:pPr>
        <w:keepNext/>
        <w:spacing w:after="0" w:line="240" w:lineRule="auto"/>
        <w:ind w:right="-1" w:firstLine="708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 w:rsidRPr="00187F9A">
        <w:rPr>
          <w:rFonts w:ascii="Times New Roman" w:eastAsia="Times New Roman" w:hAnsi="Times New Roman"/>
          <w:bCs/>
          <w:sz w:val="28"/>
          <w:szCs w:val="28"/>
          <w:lang w:eastAsia="x-none"/>
        </w:rPr>
        <w:t>Работа по ведению раздела «В помощь предпринимателю» муниципального инвестиционного портала (согласно методическим рекомендациям, утвержденным в соответствии с приказом департамента инвестиций и развития малого и среднего предпринимательства Краснодарского края от 22 июля 2016 года № 73):</w:t>
      </w:r>
    </w:p>
    <w:p w:rsidR="00CA0055" w:rsidRPr="00187F9A" w:rsidRDefault="00CA0055" w:rsidP="00CA0055">
      <w:pPr>
        <w:keepNext/>
        <w:spacing w:after="0" w:line="240" w:lineRule="auto"/>
        <w:ind w:right="-1" w:firstLine="708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 w:rsidRPr="00187F9A">
        <w:rPr>
          <w:rFonts w:ascii="Times New Roman" w:eastAsia="Times New Roman" w:hAnsi="Times New Roman"/>
          <w:bCs/>
          <w:sz w:val="28"/>
          <w:szCs w:val="28"/>
          <w:lang w:eastAsia="x-none"/>
        </w:rPr>
        <w:t>информационный раздел «В помощь предпринимателю» муниципального инвестиционного портала (bruh-invest.ru) основан на ведении следующих подразделов:</w:t>
      </w:r>
    </w:p>
    <w:p w:rsidR="00CA0055" w:rsidRPr="00187F9A" w:rsidRDefault="00CA0055" w:rsidP="00CA0055">
      <w:pPr>
        <w:keepNext/>
        <w:spacing w:after="0" w:line="240" w:lineRule="auto"/>
        <w:ind w:right="-1" w:firstLine="708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 w:rsidRPr="00187F9A">
        <w:rPr>
          <w:rFonts w:ascii="Times New Roman" w:eastAsia="Times New Roman" w:hAnsi="Times New Roman"/>
          <w:bCs/>
          <w:sz w:val="28"/>
          <w:szCs w:val="28"/>
          <w:lang w:eastAsia="x-none"/>
        </w:rPr>
        <w:t>Законодательство и официальные документы</w:t>
      </w:r>
    </w:p>
    <w:p w:rsidR="00CA0055" w:rsidRPr="00187F9A" w:rsidRDefault="00CA0055" w:rsidP="00CA0055">
      <w:pPr>
        <w:keepNext/>
        <w:spacing w:after="0" w:line="240" w:lineRule="auto"/>
        <w:ind w:right="-1" w:firstLine="708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 w:rsidRPr="00187F9A">
        <w:rPr>
          <w:rFonts w:ascii="Times New Roman" w:eastAsia="Times New Roman" w:hAnsi="Times New Roman"/>
          <w:bCs/>
          <w:sz w:val="28"/>
          <w:szCs w:val="28"/>
          <w:lang w:eastAsia="x-none"/>
        </w:rPr>
        <w:t>Поддержка малого и среднего предпринимательства</w:t>
      </w:r>
    </w:p>
    <w:p w:rsidR="00CA0055" w:rsidRPr="00187F9A" w:rsidRDefault="00CA0055" w:rsidP="00CA0055">
      <w:pPr>
        <w:keepNext/>
        <w:spacing w:after="0" w:line="240" w:lineRule="auto"/>
        <w:ind w:right="-1" w:firstLine="708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 w:rsidRPr="00187F9A">
        <w:rPr>
          <w:rFonts w:ascii="Times New Roman" w:eastAsia="Times New Roman" w:hAnsi="Times New Roman"/>
          <w:bCs/>
          <w:sz w:val="28"/>
          <w:szCs w:val="28"/>
          <w:lang w:eastAsia="x-none"/>
        </w:rPr>
        <w:t>Горячая линия</w:t>
      </w:r>
    </w:p>
    <w:p w:rsidR="00CA0055" w:rsidRPr="00187F9A" w:rsidRDefault="00CA0055" w:rsidP="00CA0055">
      <w:pPr>
        <w:keepNext/>
        <w:spacing w:after="0" w:line="240" w:lineRule="auto"/>
        <w:ind w:right="-1" w:firstLine="708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 w:rsidRPr="00187F9A">
        <w:rPr>
          <w:rFonts w:ascii="Times New Roman" w:eastAsia="Times New Roman" w:hAnsi="Times New Roman"/>
          <w:bCs/>
          <w:sz w:val="28"/>
          <w:szCs w:val="28"/>
          <w:lang w:eastAsia="x-none"/>
        </w:rPr>
        <w:t>Совет по предпринимательству</w:t>
      </w:r>
    </w:p>
    <w:p w:rsidR="00CA0055" w:rsidRPr="00187F9A" w:rsidRDefault="00CA0055" w:rsidP="00CA0055">
      <w:pPr>
        <w:keepNext/>
        <w:spacing w:after="0" w:line="240" w:lineRule="auto"/>
        <w:ind w:right="-1" w:firstLine="708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 w:rsidRPr="00187F9A">
        <w:rPr>
          <w:rFonts w:ascii="Times New Roman" w:eastAsia="Times New Roman" w:hAnsi="Times New Roman"/>
          <w:bCs/>
          <w:sz w:val="28"/>
          <w:szCs w:val="28"/>
          <w:lang w:eastAsia="x-none"/>
        </w:rPr>
        <w:t>Гарантийный фонд поддержки субъектов малого и среднего предпринимательства Краснодарского края</w:t>
      </w:r>
    </w:p>
    <w:p w:rsidR="00CA0055" w:rsidRPr="00187F9A" w:rsidRDefault="00CA0055" w:rsidP="00CA0055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 w:rsidRPr="00187F9A">
        <w:rPr>
          <w:rFonts w:ascii="Times New Roman" w:eastAsia="Times New Roman" w:hAnsi="Times New Roman"/>
          <w:bCs/>
          <w:sz w:val="28"/>
          <w:szCs w:val="28"/>
          <w:lang w:eastAsia="x-none"/>
        </w:rPr>
        <w:t>Центр поддержки предпринимательства</w:t>
      </w:r>
    </w:p>
    <w:p w:rsidR="00CA0055" w:rsidRPr="00187F9A" w:rsidRDefault="00CA0055" w:rsidP="00CA0055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 w:rsidRPr="00187F9A">
        <w:rPr>
          <w:rFonts w:ascii="Times New Roman" w:eastAsia="Times New Roman" w:hAnsi="Times New Roman"/>
          <w:bCs/>
          <w:sz w:val="28"/>
          <w:szCs w:val="28"/>
          <w:lang w:eastAsia="x-none"/>
        </w:rPr>
        <w:t>Фонд микрофинансирования субъектов малого и среднего предпринимательства Краснодарского края</w:t>
      </w:r>
    </w:p>
    <w:p w:rsidR="00CA0055" w:rsidRPr="00187F9A" w:rsidRDefault="00CA0055" w:rsidP="00CA0055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 w:rsidRPr="00187F9A">
        <w:rPr>
          <w:rFonts w:ascii="Times New Roman" w:eastAsia="Times New Roman" w:hAnsi="Times New Roman"/>
          <w:bCs/>
          <w:sz w:val="28"/>
          <w:szCs w:val="28"/>
          <w:lang w:eastAsia="x-none"/>
        </w:rPr>
        <w:t>Важно. Все подразделы заполнены. Наполнение каждого подраздела осуществляется согласно тематике, либо имеется выход на официальные интернет-сайты соответствующих структур через активные ссылки.</w:t>
      </w:r>
    </w:p>
    <w:p w:rsidR="007E3FF0" w:rsidRPr="007316B4" w:rsidRDefault="00CA0055" w:rsidP="007316B4">
      <w:pPr>
        <w:keepNext/>
        <w:spacing w:after="0" w:line="240" w:lineRule="auto"/>
        <w:ind w:right="-1" w:firstLine="708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 w:rsidRPr="00187F9A">
        <w:rPr>
          <w:rFonts w:ascii="Times New Roman" w:eastAsia="Times New Roman" w:hAnsi="Times New Roman"/>
          <w:bCs/>
          <w:sz w:val="28"/>
          <w:szCs w:val="28"/>
          <w:lang w:eastAsia="x-none"/>
        </w:rPr>
        <w:t>Ссылка на размещенный материал:  http://www.bruh-invest.ru/ru/v-pom-predprin/.</w:t>
      </w:r>
    </w:p>
    <w:p w:rsidR="007E3FF0" w:rsidRDefault="007E3FF0" w:rsidP="007E3FF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Раздел 5. Информация о реализации проектного подхода при внедрении Стандарта развития конкуренции на территории муниципального образования. </w:t>
      </w:r>
    </w:p>
    <w:p w:rsidR="007E3FF0" w:rsidRDefault="007E3FF0" w:rsidP="007E3FF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Проектное управление как способ организации деятельности необходимо для поиска и  последующей реализации приоритетных программ и (или) проектов </w:t>
      </w:r>
      <w:r w:rsidRPr="006C7800">
        <w:rPr>
          <w:rFonts w:ascii="Times New Roman" w:hAnsi="Times New Roman"/>
          <w:sz w:val="28"/>
          <w:szCs w:val="28"/>
        </w:rPr>
        <w:t xml:space="preserve">на территории муниципального образования </w:t>
      </w:r>
      <w:proofErr w:type="spellStart"/>
      <w:r w:rsidRPr="006C7800">
        <w:rPr>
          <w:rFonts w:ascii="Times New Roman" w:hAnsi="Times New Roman"/>
          <w:sz w:val="28"/>
          <w:szCs w:val="28"/>
        </w:rPr>
        <w:t>Брюховецкий</w:t>
      </w:r>
      <w:proofErr w:type="spellEnd"/>
      <w:r w:rsidRPr="006C7800">
        <w:rPr>
          <w:rFonts w:ascii="Times New Roman" w:hAnsi="Times New Roman"/>
          <w:sz w:val="28"/>
          <w:szCs w:val="28"/>
        </w:rPr>
        <w:t xml:space="preserve"> район.</w:t>
      </w:r>
    </w:p>
    <w:p w:rsidR="007E3FF0" w:rsidRDefault="007E3FF0" w:rsidP="007E3F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E64809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В целях организации проектной деятельности в администрации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Брюховецкий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утверждены следующие муниципальные правовые акты, регулирующие  организацию проектной деятельности:</w:t>
      </w:r>
    </w:p>
    <w:p w:rsidR="007E3FF0" w:rsidRDefault="007E3FF0" w:rsidP="007E3F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-постановление администрации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Брюховецкий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от 1 августа 2018 года № 802 «Об утверждении положения об организации проектной деятельности в администрации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Брюховецкий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район»;</w:t>
      </w:r>
    </w:p>
    <w:p w:rsidR="007E3FF0" w:rsidRDefault="007E3FF0" w:rsidP="007E3F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-постановление администрации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Брюховецкий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от 25 октября 2018 года № 1209 «О создании муниципального проектного комитета».</w:t>
      </w:r>
    </w:p>
    <w:p w:rsidR="007E3FF0" w:rsidRPr="00801DA8" w:rsidRDefault="007E3FF0" w:rsidP="007E3F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положением о муниципальном проектном комитете, утвержденным постановлением администрации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Брюховецкий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от 25 октября 2018 года № 1209, курирует данное направление работы </w:t>
      </w:r>
      <w:r w:rsidRPr="00801DA8">
        <w:rPr>
          <w:rFonts w:ascii="Times New Roman" w:hAnsi="Times New Roman"/>
          <w:sz w:val="28"/>
          <w:szCs w:val="28"/>
        </w:rPr>
        <w:t xml:space="preserve">на территории муниципального образования </w:t>
      </w:r>
      <w:proofErr w:type="spellStart"/>
      <w:r w:rsidRPr="00801DA8">
        <w:rPr>
          <w:rFonts w:ascii="Times New Roman" w:hAnsi="Times New Roman"/>
          <w:sz w:val="28"/>
          <w:szCs w:val="28"/>
        </w:rPr>
        <w:t>Брюховецкий</w:t>
      </w:r>
      <w:proofErr w:type="spellEnd"/>
      <w:r w:rsidRPr="00801DA8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 xml:space="preserve">, заместитель главы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Брюховецкий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по вопросам экономики.</w:t>
      </w:r>
    </w:p>
    <w:p w:rsidR="007E3FF0" w:rsidRDefault="007E3FF0" w:rsidP="007E3F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свою очередь, организационно-техническое обеспечение проектной деятельности осуществляет управление экономики, прогнозирования и потребительской сферы администрации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Брюховецкий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район.</w:t>
      </w:r>
    </w:p>
    <w:p w:rsidR="007E3FF0" w:rsidRPr="00E00229" w:rsidRDefault="007E3FF0" w:rsidP="00E00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Муниципальные правовые акты, регулирующие проектную деятельность размещены</w:t>
      </w:r>
      <w:proofErr w:type="gramEnd"/>
      <w:r>
        <w:rPr>
          <w:rFonts w:ascii="Times New Roman" w:hAnsi="Times New Roman"/>
          <w:sz w:val="28"/>
          <w:szCs w:val="28"/>
        </w:rPr>
        <w:t xml:space="preserve"> на официальном сайте администрации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Брюховецкий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по ссылке: </w:t>
      </w:r>
      <w:hyperlink r:id="rId32" w:history="1">
        <w:r w:rsidRPr="006B5EA4">
          <w:rPr>
            <w:rStyle w:val="a6"/>
            <w:rFonts w:ascii="Times New Roman" w:hAnsi="Times New Roman"/>
            <w:sz w:val="28"/>
            <w:szCs w:val="28"/>
          </w:rPr>
          <w:t>www.bruhoveckaya.ru/vlast/administraciya/otdels/upr_ekonom_prognoz/otcelpr/proektnaya-deyatelnost/</w:t>
        </w:r>
      </w:hyperlink>
      <w:r>
        <w:rPr>
          <w:rFonts w:ascii="Times New Roman" w:hAnsi="Times New Roman"/>
          <w:sz w:val="28"/>
          <w:szCs w:val="28"/>
        </w:rPr>
        <w:t xml:space="preserve">. </w:t>
      </w:r>
    </w:p>
    <w:p w:rsidR="003D041C" w:rsidRDefault="003D041C" w:rsidP="003D041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Раздел 6. Информация для проведения оценки деятельности муниципального образования по содействию развитию конкуренции </w:t>
      </w:r>
      <w:r>
        <w:rPr>
          <w:rFonts w:ascii="Times New Roman" w:hAnsi="Times New Roman"/>
          <w:b/>
          <w:sz w:val="28"/>
          <w:szCs w:val="28"/>
        </w:rPr>
        <w:br/>
        <w:t xml:space="preserve">за 2019 год. </w:t>
      </w:r>
    </w:p>
    <w:p w:rsidR="00E00229" w:rsidRPr="00E00229" w:rsidRDefault="00E00229" w:rsidP="003D04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В данном разделе приводятся сведения для проведения оценки деятельности муниципального образования по содействию развитию конкуренции за 2019 год согласно приложению к отчету «Состояние и развитие конкуренции на товарных рынках в 2019 году». </w:t>
      </w:r>
    </w:p>
    <w:p w:rsidR="006F6D68" w:rsidRDefault="00CC3AE7" w:rsidP="00B910A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C3AE7">
        <w:rPr>
          <w:rFonts w:ascii="Times New Roman" w:hAnsi="Times New Roman"/>
          <w:b/>
          <w:sz w:val="28"/>
          <w:szCs w:val="28"/>
        </w:rPr>
        <w:t xml:space="preserve">Раздел 7. Сведения о лучших региональных практиках содействия развитию конкуренции, внедренных в муниципальном образовании </w:t>
      </w:r>
      <w:proofErr w:type="spellStart"/>
      <w:r w:rsidRPr="00CC3AE7">
        <w:rPr>
          <w:rFonts w:ascii="Times New Roman" w:hAnsi="Times New Roman"/>
          <w:b/>
          <w:sz w:val="28"/>
          <w:szCs w:val="28"/>
        </w:rPr>
        <w:t>Брюховецкий</w:t>
      </w:r>
      <w:proofErr w:type="spellEnd"/>
      <w:r w:rsidRPr="00CC3AE7">
        <w:rPr>
          <w:rFonts w:ascii="Times New Roman" w:hAnsi="Times New Roman"/>
          <w:b/>
          <w:sz w:val="28"/>
          <w:szCs w:val="28"/>
        </w:rPr>
        <w:t xml:space="preserve"> район в 2019 году.</w:t>
      </w:r>
    </w:p>
    <w:p w:rsidR="00CC3AE7" w:rsidRDefault="00CC3AE7" w:rsidP="00B910A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Лучшие региональные практики содействия развитию конкуренции, подлежащие оценке реализации Стандарта по результатам 2019  года.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7"/>
        <w:gridCol w:w="5777"/>
      </w:tblGrid>
      <w:tr w:rsidR="007E25DB" w:rsidRPr="007E25DB" w:rsidTr="0072379D">
        <w:tc>
          <w:tcPr>
            <w:tcW w:w="4077" w:type="dxa"/>
          </w:tcPr>
          <w:p w:rsidR="007E25DB" w:rsidRPr="007E25DB" w:rsidRDefault="007E25DB" w:rsidP="00CC3A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Наименование лучшей практики по содействию развития конкуренции 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Брюховецком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</w:t>
            </w:r>
            <w:r w:rsidR="002D0246">
              <w:rPr>
                <w:rFonts w:ascii="Times New Roman" w:hAnsi="Times New Roman"/>
                <w:sz w:val="28"/>
                <w:szCs w:val="28"/>
              </w:rPr>
              <w:t>йоне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777" w:type="dxa"/>
          </w:tcPr>
          <w:p w:rsidR="007E25DB" w:rsidRPr="007E25DB" w:rsidRDefault="00DB1A33" w:rsidP="001F50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="007E25DB">
              <w:rPr>
                <w:rFonts w:ascii="Times New Roman" w:hAnsi="Times New Roman"/>
                <w:sz w:val="28"/>
                <w:szCs w:val="28"/>
              </w:rPr>
              <w:t xml:space="preserve">Разработка Методических рекомендаций о средствах и методах развития конкурентной среды на рынках товаров, работ и услуг муниципального образования </w:t>
            </w:r>
            <w:proofErr w:type="spellStart"/>
            <w:r w:rsidR="007E25DB">
              <w:rPr>
                <w:rFonts w:ascii="Times New Roman" w:hAnsi="Times New Roman"/>
                <w:sz w:val="28"/>
                <w:szCs w:val="28"/>
              </w:rPr>
              <w:t>Брюховецкий</w:t>
            </w:r>
            <w:proofErr w:type="spellEnd"/>
            <w:r w:rsidR="007E25DB"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</w:p>
        </w:tc>
      </w:tr>
      <w:tr w:rsidR="008E1951" w:rsidRPr="009113DC" w:rsidTr="0072379D">
        <w:tc>
          <w:tcPr>
            <w:tcW w:w="4077" w:type="dxa"/>
          </w:tcPr>
          <w:p w:rsidR="008E1951" w:rsidRDefault="008E1951" w:rsidP="007237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Контактная информация исполнителей </w:t>
            </w:r>
          </w:p>
        </w:tc>
        <w:tc>
          <w:tcPr>
            <w:tcW w:w="5777" w:type="dxa"/>
          </w:tcPr>
          <w:p w:rsidR="008E1951" w:rsidRDefault="00DB1A33" w:rsidP="007237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proofErr w:type="spellStart"/>
            <w:r w:rsidR="008E1951">
              <w:rPr>
                <w:rFonts w:ascii="Times New Roman" w:hAnsi="Times New Roman"/>
                <w:sz w:val="28"/>
                <w:szCs w:val="28"/>
              </w:rPr>
              <w:t>Митлаш</w:t>
            </w:r>
            <w:proofErr w:type="spellEnd"/>
            <w:r w:rsidR="008E1951">
              <w:rPr>
                <w:rFonts w:ascii="Times New Roman" w:hAnsi="Times New Roman"/>
                <w:sz w:val="28"/>
                <w:szCs w:val="28"/>
              </w:rPr>
              <w:t xml:space="preserve"> Екатерина Эдуардовна, начальник управления экономики, прогнозирования и потребительской сферы администрации муниципального образования </w:t>
            </w:r>
            <w:proofErr w:type="spellStart"/>
            <w:r w:rsidR="008E1951">
              <w:rPr>
                <w:rFonts w:ascii="Times New Roman" w:hAnsi="Times New Roman"/>
                <w:sz w:val="28"/>
                <w:szCs w:val="28"/>
              </w:rPr>
              <w:t>Брюховецкий</w:t>
            </w:r>
            <w:proofErr w:type="spellEnd"/>
            <w:r w:rsidR="008E1951">
              <w:rPr>
                <w:rFonts w:ascii="Times New Roman" w:hAnsi="Times New Roman"/>
                <w:sz w:val="28"/>
                <w:szCs w:val="28"/>
              </w:rPr>
              <w:t xml:space="preserve"> район, тел.; 8(86156)33881,</w:t>
            </w:r>
          </w:p>
          <w:p w:rsidR="008E1951" w:rsidRPr="008E1951" w:rsidRDefault="008E1951" w:rsidP="007237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1702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 w:rsidRPr="008E1951"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mail</w:t>
            </w:r>
            <w:r w:rsidRPr="008E195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: </w:t>
            </w:r>
            <w:hyperlink r:id="rId33" w:history="1">
              <w:r w:rsidRPr="008E1951">
                <w:rPr>
                  <w:rStyle w:val="a6"/>
                  <w:rFonts w:ascii="Times New Roman" w:hAnsi="Times New Roman"/>
                  <w:color w:val="000000" w:themeColor="text1"/>
                  <w:sz w:val="28"/>
                  <w:szCs w:val="28"/>
                  <w:u w:val="none"/>
                  <w:lang w:val="en-US"/>
                </w:rPr>
                <w:t>Mitlash_EE@amobr.ru</w:t>
              </w:r>
            </w:hyperlink>
            <w:r w:rsidRPr="008E1951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  </w:t>
            </w:r>
          </w:p>
          <w:p w:rsidR="008E1951" w:rsidRDefault="00DB1A33" w:rsidP="007237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64B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</w:t>
            </w:r>
            <w:proofErr w:type="spellStart"/>
            <w:r w:rsidR="008E1951">
              <w:rPr>
                <w:rFonts w:ascii="Times New Roman" w:hAnsi="Times New Roman"/>
                <w:sz w:val="28"/>
                <w:szCs w:val="28"/>
              </w:rPr>
              <w:t>Гукасова</w:t>
            </w:r>
            <w:proofErr w:type="spellEnd"/>
            <w:r w:rsidR="008E1951">
              <w:rPr>
                <w:rFonts w:ascii="Times New Roman" w:hAnsi="Times New Roman"/>
                <w:sz w:val="28"/>
                <w:szCs w:val="28"/>
              </w:rPr>
              <w:t xml:space="preserve"> Лариса Витальевна,</w:t>
            </w:r>
            <w:r w:rsidR="008E1951" w:rsidRPr="008E19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E1951">
              <w:rPr>
                <w:rFonts w:ascii="Times New Roman" w:hAnsi="Times New Roman"/>
                <w:sz w:val="28"/>
                <w:szCs w:val="28"/>
              </w:rPr>
              <w:t xml:space="preserve">начальник отдела целевых программ управления экономики, прогнозирования и потребительской сферы администрации муниципального образования </w:t>
            </w:r>
            <w:proofErr w:type="spellStart"/>
            <w:r w:rsidR="008E1951">
              <w:rPr>
                <w:rFonts w:ascii="Times New Roman" w:hAnsi="Times New Roman"/>
                <w:sz w:val="28"/>
                <w:szCs w:val="28"/>
              </w:rPr>
              <w:t>Брюховецкий</w:t>
            </w:r>
            <w:proofErr w:type="spellEnd"/>
            <w:r w:rsidR="008E1951">
              <w:rPr>
                <w:rFonts w:ascii="Times New Roman" w:hAnsi="Times New Roman"/>
                <w:sz w:val="28"/>
                <w:szCs w:val="28"/>
              </w:rPr>
              <w:t xml:space="preserve"> район, тел</w:t>
            </w:r>
            <w:r w:rsidR="008E1951" w:rsidRPr="008E1951">
              <w:rPr>
                <w:rFonts w:ascii="Times New Roman" w:hAnsi="Times New Roman"/>
                <w:sz w:val="28"/>
                <w:szCs w:val="28"/>
              </w:rPr>
              <w:t xml:space="preserve">.: 8(86156)31904; </w:t>
            </w:r>
          </w:p>
          <w:p w:rsidR="008E1951" w:rsidRPr="00912B82" w:rsidRDefault="008E1951" w:rsidP="007237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 w:rsidRPr="00912B82"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mail</w:t>
            </w:r>
            <w:r w:rsidRPr="00912B8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: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Gukasova</w:t>
            </w:r>
            <w:r w:rsidRPr="00912B82">
              <w:rPr>
                <w:rFonts w:ascii="Times New Roman" w:hAnsi="Times New Roman"/>
                <w:sz w:val="28"/>
                <w:szCs w:val="28"/>
                <w:lang w:val="en-US"/>
              </w:rPr>
              <w:t>_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LV</w:t>
            </w:r>
            <w:r w:rsidRPr="00912B82">
              <w:rPr>
                <w:rFonts w:ascii="Times New Roman" w:hAnsi="Times New Roman"/>
                <w:sz w:val="28"/>
                <w:szCs w:val="28"/>
                <w:lang w:val="en-US"/>
              </w:rPr>
              <w:t>@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amobr</w:t>
            </w:r>
            <w:r w:rsidRPr="00912B82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</w:p>
        </w:tc>
      </w:tr>
      <w:tr w:rsidR="008E1951" w:rsidRPr="007E25DB" w:rsidTr="0072379D">
        <w:tc>
          <w:tcPr>
            <w:tcW w:w="4077" w:type="dxa"/>
          </w:tcPr>
          <w:p w:rsidR="008E1951" w:rsidRPr="007E25DB" w:rsidRDefault="008E1951" w:rsidP="00CC3A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Краткое описание успешной практики </w:t>
            </w:r>
          </w:p>
        </w:tc>
        <w:tc>
          <w:tcPr>
            <w:tcW w:w="5777" w:type="dxa"/>
          </w:tcPr>
          <w:p w:rsidR="008E1951" w:rsidRDefault="008E1951" w:rsidP="001F50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Постановлением администрации муниципального образования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Брюховецкий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 от 10 января 2020 года № 7                 «Об утверждении перечня товарных рынков по содействию развитию конкуренции в муниципальном образовании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Брюховецкий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район» (далее – постановление) определен перечень социально значимых и приоритет</w:t>
            </w:r>
            <w:r w:rsidR="00813DFF">
              <w:rPr>
                <w:rFonts w:ascii="Times New Roman" w:hAnsi="Times New Roman"/>
                <w:sz w:val="28"/>
                <w:szCs w:val="28"/>
              </w:rPr>
              <w:t xml:space="preserve">ных рынков </w:t>
            </w:r>
            <w:proofErr w:type="spellStart"/>
            <w:r w:rsidR="00813DFF">
              <w:rPr>
                <w:rFonts w:ascii="Times New Roman" w:hAnsi="Times New Roman"/>
                <w:sz w:val="28"/>
                <w:szCs w:val="28"/>
              </w:rPr>
              <w:t>Брюховецкого</w:t>
            </w:r>
            <w:proofErr w:type="spellEnd"/>
            <w:r w:rsidR="00813DFF">
              <w:rPr>
                <w:rFonts w:ascii="Times New Roman" w:hAnsi="Times New Roman"/>
                <w:sz w:val="28"/>
                <w:szCs w:val="28"/>
              </w:rPr>
              <w:t xml:space="preserve"> района,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 также Перечень основных составляющих стандарта развития конкуренции 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Брюховецком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районе. </w:t>
            </w:r>
          </w:p>
          <w:p w:rsidR="008E1951" w:rsidRDefault="008E1951" w:rsidP="001F50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В целях конкретизации мероприятий по содействию развитию конкуренции с учетом специфики муниципального образования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Брюховецкий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район, уполномоченным органом по внедрению 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Брюховецком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районе с</w:t>
            </w:r>
            <w:r w:rsidR="003F01A7">
              <w:rPr>
                <w:rFonts w:ascii="Times New Roman" w:hAnsi="Times New Roman"/>
                <w:sz w:val="28"/>
                <w:szCs w:val="28"/>
              </w:rPr>
              <w:t>тандарта развития конкуренции является Рабочая группа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содействию развития конкуренции и по развитию конкурентной среды в муниципальн</w:t>
            </w:r>
            <w:r w:rsidR="003F01A7">
              <w:rPr>
                <w:rFonts w:ascii="Times New Roman" w:hAnsi="Times New Roman"/>
                <w:sz w:val="28"/>
                <w:szCs w:val="28"/>
              </w:rPr>
              <w:t xml:space="preserve">ом образовании </w:t>
            </w:r>
            <w:proofErr w:type="spellStart"/>
            <w:r w:rsidR="003F01A7">
              <w:rPr>
                <w:rFonts w:ascii="Times New Roman" w:hAnsi="Times New Roman"/>
                <w:sz w:val="28"/>
                <w:szCs w:val="28"/>
              </w:rPr>
              <w:t>Брюховецкий</w:t>
            </w:r>
            <w:proofErr w:type="spellEnd"/>
            <w:r w:rsidR="003F01A7">
              <w:rPr>
                <w:rFonts w:ascii="Times New Roman" w:hAnsi="Times New Roman"/>
                <w:sz w:val="28"/>
                <w:szCs w:val="28"/>
              </w:rPr>
              <w:t xml:space="preserve"> район. 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азработаны Методические рекомендации о средствах и методах развития конкурентной среды на рынках товаров, работ и услуг муниципального образования. </w:t>
            </w:r>
          </w:p>
          <w:p w:rsidR="008E1951" w:rsidRDefault="008E1951" w:rsidP="001F50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Проект методических рекомендаций был рассмотрен органами местного самоуправления муниципальног</w:t>
            </w:r>
            <w:r w:rsidR="00AE1E3E">
              <w:rPr>
                <w:rFonts w:ascii="Times New Roman" w:hAnsi="Times New Roman"/>
                <w:sz w:val="28"/>
                <w:szCs w:val="28"/>
              </w:rPr>
              <w:t xml:space="preserve">о образования </w:t>
            </w:r>
            <w:proofErr w:type="spellStart"/>
            <w:r w:rsidR="00AE1E3E">
              <w:rPr>
                <w:rFonts w:ascii="Times New Roman" w:hAnsi="Times New Roman"/>
                <w:sz w:val="28"/>
                <w:szCs w:val="28"/>
              </w:rPr>
              <w:t>Брюховецкий</w:t>
            </w:r>
            <w:proofErr w:type="spellEnd"/>
            <w:r w:rsidR="00AE1E3E">
              <w:rPr>
                <w:rFonts w:ascii="Times New Roman" w:hAnsi="Times New Roman"/>
                <w:sz w:val="28"/>
                <w:szCs w:val="28"/>
              </w:rPr>
              <w:t xml:space="preserve"> район, </w:t>
            </w:r>
            <w:r>
              <w:rPr>
                <w:rFonts w:ascii="Times New Roman" w:hAnsi="Times New Roman"/>
                <w:sz w:val="28"/>
                <w:szCs w:val="28"/>
              </w:rPr>
              <w:t>в том числе в ходе семинаров – совещаний по данному вопросу.</w:t>
            </w:r>
          </w:p>
          <w:p w:rsidR="008E1951" w:rsidRDefault="008E1951" w:rsidP="001F50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На основании методических рекомендаций, Рабочей группой сформулированы подходы к формированию дорожных карт </w:t>
            </w:r>
            <w:r w:rsidR="00AE1E3E">
              <w:rPr>
                <w:rFonts w:ascii="Times New Roman" w:hAnsi="Times New Roman"/>
                <w:sz w:val="28"/>
                <w:szCs w:val="28"/>
              </w:rPr>
              <w:t xml:space="preserve">органами местного </w:t>
            </w:r>
            <w:r w:rsidR="00AE1E3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самоуправления муниципального образования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Брюховецкий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 по развитию конкуренции, проведено 4 совещания по их разработке. Это позволило конкретизировать мероприятия дорожных карт, отобрать их направленность непосредственно на развитие конкуренции (работа в данном направлении продолжатся). </w:t>
            </w:r>
            <w:r w:rsidR="007D7179">
              <w:rPr>
                <w:rFonts w:ascii="Times New Roman" w:hAnsi="Times New Roman"/>
                <w:sz w:val="28"/>
                <w:szCs w:val="28"/>
              </w:rPr>
              <w:t>Сформулированные и внедряемые положения мет</w:t>
            </w:r>
            <w:r w:rsidR="00294F50">
              <w:rPr>
                <w:rFonts w:ascii="Times New Roman" w:hAnsi="Times New Roman"/>
                <w:sz w:val="28"/>
                <w:szCs w:val="28"/>
              </w:rPr>
              <w:t>о</w:t>
            </w:r>
            <w:r w:rsidR="007D7179">
              <w:rPr>
                <w:rFonts w:ascii="Times New Roman" w:hAnsi="Times New Roman"/>
                <w:sz w:val="28"/>
                <w:szCs w:val="28"/>
              </w:rPr>
              <w:t xml:space="preserve">дических рекомендаций позволили в 2019 году перейти к формированию информационных докладов главы </w:t>
            </w:r>
            <w:proofErr w:type="spellStart"/>
            <w:r w:rsidR="00294F50">
              <w:rPr>
                <w:rFonts w:ascii="Times New Roman" w:hAnsi="Times New Roman"/>
                <w:sz w:val="28"/>
                <w:szCs w:val="28"/>
              </w:rPr>
              <w:t>Брюховецкого</w:t>
            </w:r>
            <w:proofErr w:type="spellEnd"/>
            <w:r w:rsidR="00294F50">
              <w:rPr>
                <w:rFonts w:ascii="Times New Roman" w:hAnsi="Times New Roman"/>
                <w:sz w:val="28"/>
                <w:szCs w:val="28"/>
              </w:rPr>
              <w:t xml:space="preserve"> района о развитии конкуренции в муниципальном образовании.</w:t>
            </w:r>
          </w:p>
          <w:p w:rsidR="008E1951" w:rsidRDefault="008E1951" w:rsidP="001F50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Рабочей группой:</w:t>
            </w:r>
          </w:p>
          <w:p w:rsidR="008E1951" w:rsidRDefault="008E1951" w:rsidP="001F50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- разработана структура информационного доклада о внедрении Стандарта развития конкуренции на территории муниципального образования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Брюховецкого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района;</w:t>
            </w:r>
          </w:p>
          <w:p w:rsidR="008E1951" w:rsidRDefault="008E1951" w:rsidP="001F50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- разработана методика Рейтинга органов местного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самоуправления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в которую включены дополнительные показатели, направленные на оценку качественной составляющей проводимых мероприятий, увеличено количество показателей, отражающих степень выполнения обязательных к внедрению положений Стандарта. </w:t>
            </w:r>
          </w:p>
          <w:p w:rsidR="008E1951" w:rsidRPr="007E25DB" w:rsidRDefault="008E1951" w:rsidP="001F50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1951" w:rsidRPr="007E25DB" w:rsidTr="0072379D">
        <w:tc>
          <w:tcPr>
            <w:tcW w:w="4077" w:type="dxa"/>
          </w:tcPr>
          <w:p w:rsidR="008E1951" w:rsidRPr="007E25DB" w:rsidRDefault="00912B82" w:rsidP="00CC3A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Ресурсы, привлеченные</w:t>
            </w:r>
            <w:r w:rsidR="008E1951">
              <w:rPr>
                <w:rFonts w:ascii="Times New Roman" w:hAnsi="Times New Roman"/>
                <w:sz w:val="28"/>
                <w:szCs w:val="28"/>
              </w:rPr>
              <w:t xml:space="preserve"> для ее реализации </w:t>
            </w:r>
          </w:p>
        </w:tc>
        <w:tc>
          <w:tcPr>
            <w:tcW w:w="5777" w:type="dxa"/>
          </w:tcPr>
          <w:p w:rsidR="008E1951" w:rsidRPr="007E25DB" w:rsidRDefault="003D3FDD" w:rsidP="001F50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="008E1951">
              <w:rPr>
                <w:rFonts w:ascii="Times New Roman" w:hAnsi="Times New Roman"/>
                <w:sz w:val="28"/>
                <w:szCs w:val="28"/>
              </w:rPr>
              <w:t xml:space="preserve">Работа была проведена силами Рабочей группы по содействию развития конкуренции и по развитию конкурентной среды в муниципальном образовании </w:t>
            </w:r>
            <w:proofErr w:type="spellStart"/>
            <w:r w:rsidR="008E1951">
              <w:rPr>
                <w:rFonts w:ascii="Times New Roman" w:hAnsi="Times New Roman"/>
                <w:sz w:val="28"/>
                <w:szCs w:val="28"/>
              </w:rPr>
              <w:t>Брюхо</w:t>
            </w:r>
            <w:r w:rsidR="004252B9">
              <w:rPr>
                <w:rFonts w:ascii="Times New Roman" w:hAnsi="Times New Roman"/>
                <w:sz w:val="28"/>
                <w:szCs w:val="28"/>
              </w:rPr>
              <w:t>вецкий</w:t>
            </w:r>
            <w:proofErr w:type="spellEnd"/>
            <w:r w:rsidR="004252B9">
              <w:rPr>
                <w:rFonts w:ascii="Times New Roman" w:hAnsi="Times New Roman"/>
                <w:sz w:val="28"/>
                <w:szCs w:val="28"/>
              </w:rPr>
              <w:t xml:space="preserve"> район совместно с органами местного самоуправления муниципального образования </w:t>
            </w:r>
            <w:r w:rsidR="008E19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E1951">
              <w:rPr>
                <w:rFonts w:ascii="Times New Roman" w:hAnsi="Times New Roman"/>
                <w:sz w:val="28"/>
                <w:szCs w:val="28"/>
              </w:rPr>
              <w:t>Брюховецкий</w:t>
            </w:r>
            <w:proofErr w:type="spellEnd"/>
            <w:r w:rsidR="008E1951">
              <w:rPr>
                <w:rFonts w:ascii="Times New Roman" w:hAnsi="Times New Roman"/>
                <w:sz w:val="28"/>
                <w:szCs w:val="28"/>
              </w:rPr>
              <w:t xml:space="preserve"> район, выделения дополнительных средств не потребовалось. </w:t>
            </w:r>
          </w:p>
        </w:tc>
      </w:tr>
      <w:tr w:rsidR="008E1951" w:rsidRPr="007E25DB" w:rsidTr="0072379D">
        <w:tc>
          <w:tcPr>
            <w:tcW w:w="4077" w:type="dxa"/>
          </w:tcPr>
          <w:p w:rsidR="008E1951" w:rsidRPr="007E25DB" w:rsidRDefault="00912B82" w:rsidP="00912B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Описание результата</w:t>
            </w:r>
            <w:r w:rsidR="008E195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777" w:type="dxa"/>
          </w:tcPr>
          <w:p w:rsidR="008E1951" w:rsidRPr="007E25DB" w:rsidRDefault="003D3FDD" w:rsidP="00B172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="008E1951">
              <w:rPr>
                <w:rFonts w:ascii="Times New Roman" w:hAnsi="Times New Roman"/>
                <w:sz w:val="28"/>
                <w:szCs w:val="28"/>
              </w:rPr>
              <w:t xml:space="preserve">Информацию о наличии заслуживающих внедрения практик по содействию развитию конкуренции и результатах их применения в 2019 году представили 8 муниципальных образований </w:t>
            </w:r>
            <w:proofErr w:type="spellStart"/>
            <w:r w:rsidR="008E1951">
              <w:rPr>
                <w:rFonts w:ascii="Times New Roman" w:hAnsi="Times New Roman"/>
                <w:sz w:val="28"/>
                <w:szCs w:val="28"/>
              </w:rPr>
              <w:t>Брюховецкого</w:t>
            </w:r>
            <w:proofErr w:type="spellEnd"/>
            <w:r w:rsidR="008E1951">
              <w:rPr>
                <w:rFonts w:ascii="Times New Roman" w:hAnsi="Times New Roman"/>
                <w:sz w:val="28"/>
                <w:szCs w:val="28"/>
              </w:rPr>
              <w:t xml:space="preserve"> района. Наиболее интересные и заслуживающие практики с согласия соответствующих </w:t>
            </w:r>
            <w:r w:rsidR="00B172B6">
              <w:rPr>
                <w:rFonts w:ascii="Times New Roman" w:hAnsi="Times New Roman"/>
                <w:sz w:val="28"/>
                <w:szCs w:val="28"/>
              </w:rPr>
              <w:t xml:space="preserve">органов местного самоуправления муниципального </w:t>
            </w:r>
            <w:r w:rsidR="00B172B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образования </w:t>
            </w:r>
            <w:proofErr w:type="spellStart"/>
            <w:r w:rsidR="008E1951">
              <w:rPr>
                <w:rFonts w:ascii="Times New Roman" w:hAnsi="Times New Roman"/>
                <w:sz w:val="28"/>
                <w:szCs w:val="28"/>
              </w:rPr>
              <w:t>Брюховецкого</w:t>
            </w:r>
            <w:proofErr w:type="spellEnd"/>
            <w:r w:rsidR="008E1951">
              <w:rPr>
                <w:rFonts w:ascii="Times New Roman" w:hAnsi="Times New Roman"/>
                <w:sz w:val="28"/>
                <w:szCs w:val="28"/>
              </w:rPr>
              <w:t xml:space="preserve"> района направляются в качестве методических рекомендаций Рабочей группой по содействию развития конкуренции и по развитию конкурентной среды в муниципальном образовании </w:t>
            </w:r>
            <w:proofErr w:type="spellStart"/>
            <w:r w:rsidR="008E1951">
              <w:rPr>
                <w:rFonts w:ascii="Times New Roman" w:hAnsi="Times New Roman"/>
                <w:sz w:val="28"/>
                <w:szCs w:val="28"/>
              </w:rPr>
              <w:t>Брюховецкий</w:t>
            </w:r>
            <w:proofErr w:type="spellEnd"/>
            <w:r w:rsidR="008E1951">
              <w:rPr>
                <w:rFonts w:ascii="Times New Roman" w:hAnsi="Times New Roman"/>
                <w:sz w:val="28"/>
                <w:szCs w:val="28"/>
              </w:rPr>
              <w:t xml:space="preserve"> район для применения в практической работе. </w:t>
            </w:r>
          </w:p>
        </w:tc>
      </w:tr>
      <w:tr w:rsidR="008E1951" w:rsidRPr="007E25DB" w:rsidTr="0072379D">
        <w:tc>
          <w:tcPr>
            <w:tcW w:w="4077" w:type="dxa"/>
          </w:tcPr>
          <w:p w:rsidR="008E1951" w:rsidRPr="007E25DB" w:rsidRDefault="008E1951" w:rsidP="00912B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Значение количественн</w:t>
            </w:r>
            <w:r w:rsidR="00912B82">
              <w:rPr>
                <w:rFonts w:ascii="Times New Roman" w:hAnsi="Times New Roman"/>
                <w:sz w:val="28"/>
                <w:szCs w:val="28"/>
              </w:rPr>
              <w:t>ого (качественного) показателя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777" w:type="dxa"/>
          </w:tcPr>
          <w:p w:rsidR="008E1951" w:rsidRPr="007E25DB" w:rsidRDefault="003D3FDD" w:rsidP="001F50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="008E1951">
              <w:rPr>
                <w:rFonts w:ascii="Times New Roman" w:hAnsi="Times New Roman"/>
                <w:sz w:val="28"/>
                <w:szCs w:val="28"/>
              </w:rPr>
              <w:t xml:space="preserve">Реализация проектов по содействию развитию конкуренции на локальном рынке муниципального образования </w:t>
            </w:r>
            <w:proofErr w:type="spellStart"/>
            <w:r w:rsidR="008E1951">
              <w:rPr>
                <w:rFonts w:ascii="Times New Roman" w:hAnsi="Times New Roman"/>
                <w:sz w:val="28"/>
                <w:szCs w:val="28"/>
              </w:rPr>
              <w:t>Брюховецкий</w:t>
            </w:r>
            <w:proofErr w:type="spellEnd"/>
            <w:r w:rsidR="008E1951">
              <w:rPr>
                <w:rFonts w:ascii="Times New Roman" w:hAnsi="Times New Roman"/>
                <w:sz w:val="28"/>
                <w:szCs w:val="28"/>
              </w:rPr>
              <w:t xml:space="preserve"> район.</w:t>
            </w:r>
          </w:p>
        </w:tc>
      </w:tr>
    </w:tbl>
    <w:p w:rsidR="00432258" w:rsidRDefault="00432258" w:rsidP="00603AD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32258" w:rsidRPr="00326B9C" w:rsidRDefault="00432258" w:rsidP="0043225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Раздел 8</w:t>
      </w:r>
      <w:r w:rsidRPr="001D191B">
        <w:rPr>
          <w:rFonts w:ascii="Times New Roman" w:hAnsi="Times New Roman"/>
          <w:b/>
          <w:bCs/>
          <w:sz w:val="28"/>
          <w:szCs w:val="28"/>
        </w:rPr>
        <w:t xml:space="preserve">. Информация о наличии в муниципальной практике проектов с применением механизмов </w:t>
      </w:r>
      <w:proofErr w:type="spellStart"/>
      <w:r w:rsidRPr="001D191B">
        <w:rPr>
          <w:rFonts w:ascii="Times New Roman" w:hAnsi="Times New Roman"/>
          <w:b/>
          <w:bCs/>
          <w:sz w:val="28"/>
          <w:szCs w:val="28"/>
        </w:rPr>
        <w:t>муниципально</w:t>
      </w:r>
      <w:proofErr w:type="spellEnd"/>
      <w:r w:rsidRPr="001D191B">
        <w:rPr>
          <w:rFonts w:ascii="Times New Roman" w:hAnsi="Times New Roman"/>
          <w:b/>
          <w:bCs/>
          <w:sz w:val="28"/>
          <w:szCs w:val="28"/>
        </w:rPr>
        <w:t xml:space="preserve">-частного партнерства, в том числе посредством заключения концессионных </w:t>
      </w:r>
      <w:r w:rsidRPr="00244038">
        <w:rPr>
          <w:rFonts w:ascii="Times New Roman" w:hAnsi="Times New Roman"/>
          <w:b/>
          <w:bCs/>
          <w:sz w:val="28"/>
          <w:szCs w:val="28"/>
        </w:rPr>
        <w:t>соглашений</w:t>
      </w:r>
    </w:p>
    <w:p w:rsidR="008618E6" w:rsidRPr="008618E6" w:rsidRDefault="008618E6" w:rsidP="00B7183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618E6">
        <w:rPr>
          <w:rFonts w:ascii="Times New Roman" w:hAnsi="Times New Roman"/>
          <w:bCs/>
          <w:sz w:val="28"/>
          <w:szCs w:val="28"/>
        </w:rPr>
        <w:t xml:space="preserve">На территории района в 2019 году проекты с применением механизмов </w:t>
      </w:r>
      <w:proofErr w:type="spellStart"/>
      <w:r w:rsidRPr="008618E6">
        <w:rPr>
          <w:rFonts w:ascii="Times New Roman" w:hAnsi="Times New Roman"/>
          <w:bCs/>
          <w:sz w:val="28"/>
          <w:szCs w:val="28"/>
        </w:rPr>
        <w:t>муниципально</w:t>
      </w:r>
      <w:proofErr w:type="spellEnd"/>
      <w:r w:rsidRPr="008618E6">
        <w:rPr>
          <w:rFonts w:ascii="Times New Roman" w:hAnsi="Times New Roman"/>
          <w:bCs/>
          <w:sz w:val="28"/>
          <w:szCs w:val="28"/>
        </w:rPr>
        <w:t>-частного партнерства не реализовывались.</w:t>
      </w:r>
    </w:p>
    <w:p w:rsidR="00432258" w:rsidRDefault="008618E6" w:rsidP="00B71837">
      <w:pPr>
        <w:pStyle w:val="a4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8618E6">
        <w:rPr>
          <w:rFonts w:ascii="Times New Roman" w:hAnsi="Times New Roman"/>
          <w:sz w:val="28"/>
          <w:szCs w:val="28"/>
        </w:rPr>
        <w:t xml:space="preserve">Предложений по реализации инвестиционных проектов в сфере </w:t>
      </w:r>
      <w:proofErr w:type="spellStart"/>
      <w:r w:rsidRPr="008618E6">
        <w:rPr>
          <w:rFonts w:ascii="Times New Roman" w:hAnsi="Times New Roman"/>
          <w:sz w:val="28"/>
          <w:szCs w:val="28"/>
        </w:rPr>
        <w:t>муниципально</w:t>
      </w:r>
      <w:proofErr w:type="spellEnd"/>
      <w:r w:rsidRPr="008618E6">
        <w:rPr>
          <w:rFonts w:ascii="Times New Roman" w:hAnsi="Times New Roman"/>
          <w:sz w:val="28"/>
          <w:szCs w:val="28"/>
        </w:rPr>
        <w:t>-частного партнерства не поступало, концессионные соглашения не заключались.</w:t>
      </w:r>
    </w:p>
    <w:p w:rsidR="005F12FD" w:rsidRDefault="005F12FD" w:rsidP="005F12FD">
      <w:pPr>
        <w:spacing w:after="0" w:line="276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Раздел 9</w:t>
      </w:r>
      <w:r w:rsidRPr="001D191B">
        <w:rPr>
          <w:rFonts w:ascii="Times New Roman" w:hAnsi="Times New Roman"/>
          <w:b/>
          <w:bCs/>
          <w:sz w:val="28"/>
          <w:szCs w:val="28"/>
        </w:rPr>
        <w:t>.</w:t>
      </w:r>
      <w:r w:rsidRPr="00E23A46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Сведения о тематиках обучающих мероприятий и тренингов по вопросам содействия развитию конкуренции в муниципальном образовании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Брюховецкий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район</w:t>
      </w:r>
    </w:p>
    <w:p w:rsidR="00A672BE" w:rsidRDefault="00A672BE" w:rsidP="006F4926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2020г</w:t>
      </w:r>
      <w:proofErr w:type="gramStart"/>
      <w:r>
        <w:rPr>
          <w:rFonts w:ascii="Times New Roman" w:hAnsi="Times New Roman"/>
          <w:sz w:val="28"/>
          <w:szCs w:val="28"/>
        </w:rPr>
        <w:t>.в</w:t>
      </w:r>
      <w:proofErr w:type="gramEnd"/>
      <w:r>
        <w:rPr>
          <w:rFonts w:ascii="Times New Roman" w:hAnsi="Times New Roman"/>
          <w:sz w:val="28"/>
          <w:szCs w:val="28"/>
        </w:rPr>
        <w:t xml:space="preserve"> ежегодный образовательный цикл целесообразно включить полный спектр обучающих онлайн-семинаров о содействии развитию конкуренции и повышению качества процессов, связанных с предоставлением услуг, влияющих на развитие конкуренции</w:t>
      </w:r>
      <w:r w:rsidR="006F492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92139" w:rsidRDefault="00F92139" w:rsidP="00F92139">
      <w:pPr>
        <w:spacing w:after="0" w:line="276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Раздел 10</w:t>
      </w:r>
      <w:r w:rsidRPr="001D191B">
        <w:rPr>
          <w:rFonts w:ascii="Times New Roman" w:hAnsi="Times New Roman"/>
          <w:b/>
          <w:bCs/>
          <w:sz w:val="28"/>
          <w:szCs w:val="28"/>
        </w:rPr>
        <w:t>.</w:t>
      </w:r>
      <w:r w:rsidRPr="00E23A46">
        <w:rPr>
          <w:rFonts w:ascii="Times New Roman" w:hAnsi="Times New Roman"/>
          <w:b/>
          <w:bCs/>
          <w:sz w:val="28"/>
          <w:szCs w:val="28"/>
        </w:rPr>
        <w:t xml:space="preserve"> Дополнительные комментарии со стороны </w:t>
      </w:r>
      <w:r>
        <w:rPr>
          <w:rFonts w:ascii="Times New Roman" w:hAnsi="Times New Roman"/>
          <w:b/>
          <w:bCs/>
          <w:sz w:val="28"/>
          <w:szCs w:val="28"/>
        </w:rPr>
        <w:t>муниципального образования («обратная связь»)</w:t>
      </w:r>
    </w:p>
    <w:p w:rsidR="00F92139" w:rsidRPr="00ED0C7D" w:rsidRDefault="00F92139" w:rsidP="00F92139">
      <w:pPr>
        <w:pStyle w:val="Default"/>
        <w:ind w:firstLine="709"/>
        <w:jc w:val="both"/>
        <w:rPr>
          <w:iCs/>
          <w:color w:val="auto"/>
          <w:sz w:val="28"/>
          <w:szCs w:val="28"/>
        </w:rPr>
      </w:pPr>
      <w:r w:rsidRPr="00DF2593">
        <w:rPr>
          <w:iCs/>
          <w:color w:val="auto"/>
          <w:sz w:val="28"/>
          <w:szCs w:val="28"/>
        </w:rPr>
        <w:t xml:space="preserve">В работу по внедрению Стандарта на территории муниципального образования </w:t>
      </w:r>
      <w:proofErr w:type="spellStart"/>
      <w:r>
        <w:rPr>
          <w:iCs/>
          <w:color w:val="auto"/>
          <w:sz w:val="28"/>
          <w:szCs w:val="28"/>
        </w:rPr>
        <w:t>Брюховецкий</w:t>
      </w:r>
      <w:proofErr w:type="spellEnd"/>
      <w:r w:rsidRPr="00DF2593">
        <w:rPr>
          <w:iCs/>
          <w:color w:val="auto"/>
          <w:sz w:val="28"/>
          <w:szCs w:val="28"/>
        </w:rPr>
        <w:t xml:space="preserve"> район вовлечены органы местного самоуправления муниципального образования </w:t>
      </w:r>
      <w:proofErr w:type="spellStart"/>
      <w:r>
        <w:rPr>
          <w:iCs/>
          <w:color w:val="auto"/>
          <w:sz w:val="28"/>
          <w:szCs w:val="28"/>
        </w:rPr>
        <w:t>Брюховецкий</w:t>
      </w:r>
      <w:proofErr w:type="spellEnd"/>
      <w:r w:rsidRPr="00DF2593">
        <w:rPr>
          <w:iCs/>
          <w:color w:val="auto"/>
          <w:sz w:val="28"/>
          <w:szCs w:val="28"/>
        </w:rPr>
        <w:t xml:space="preserve"> район, главы поселений </w:t>
      </w:r>
      <w:proofErr w:type="spellStart"/>
      <w:r w:rsidR="008F2D3F">
        <w:rPr>
          <w:iCs/>
          <w:color w:val="auto"/>
          <w:sz w:val="28"/>
          <w:szCs w:val="28"/>
        </w:rPr>
        <w:t>Брюховец</w:t>
      </w:r>
      <w:r>
        <w:rPr>
          <w:iCs/>
          <w:color w:val="auto"/>
          <w:sz w:val="28"/>
          <w:szCs w:val="28"/>
        </w:rPr>
        <w:t>кого</w:t>
      </w:r>
      <w:proofErr w:type="spellEnd"/>
      <w:r w:rsidRPr="00DF2593">
        <w:rPr>
          <w:iCs/>
          <w:color w:val="auto"/>
          <w:sz w:val="28"/>
          <w:szCs w:val="28"/>
        </w:rPr>
        <w:t xml:space="preserve"> района, учреждения образования, здравоохранения, культуры и социальной защиты населения, представители федеральных исполнительных органов власти, а также представители общественности и бизнеса. </w:t>
      </w:r>
    </w:p>
    <w:p w:rsidR="00F92139" w:rsidRPr="006E7A59" w:rsidRDefault="00F92139" w:rsidP="00F921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35DB">
        <w:rPr>
          <w:rFonts w:ascii="Times New Roman" w:eastAsia="Times New Roman" w:hAnsi="Times New Roman"/>
          <w:sz w:val="28"/>
          <w:szCs w:val="28"/>
          <w:lang w:eastAsia="ru-RU"/>
        </w:rPr>
        <w:t>В целях развития конкуренции рынка услуг психолого-педагогического сопровождения детей с ограниченными возможностями необходима разработка мер поддержки негосударственных (немуниципальных) организаций (в том числе на принципах государственно-частного партнёрства), оказывающих услуги ранней диагностики, социализации и реабилитации детей с ограниченными возможностями здоровья, в том числе в возрасте до 6 лет.</w:t>
      </w:r>
    </w:p>
    <w:p w:rsidR="00F92139" w:rsidRPr="001E35DB" w:rsidRDefault="00F92139" w:rsidP="00F921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92139" w:rsidRPr="00185CBB" w:rsidRDefault="00F92139" w:rsidP="00F92139">
      <w:pPr>
        <w:spacing w:after="0" w:line="240" w:lineRule="auto"/>
        <w:ind w:firstLine="539"/>
        <w:jc w:val="center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185CBB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Предложения и рекомендации</w:t>
      </w:r>
    </w:p>
    <w:p w:rsidR="00F92139" w:rsidRPr="001E35DB" w:rsidRDefault="00F92139" w:rsidP="00F92139">
      <w:pPr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Предложения</w:t>
      </w:r>
      <w:r w:rsidRPr="001E35DB">
        <w:rPr>
          <w:rFonts w:ascii="Times New Roman" w:eastAsia="Times New Roman" w:hAnsi="Times New Roman"/>
          <w:sz w:val="28"/>
          <w:szCs w:val="28"/>
          <w:lang w:eastAsia="ru-RU"/>
        </w:rPr>
        <w:t>, разработанных для повышения качества предоставления услуг учреждениями:</w:t>
      </w:r>
    </w:p>
    <w:p w:rsidR="00F92139" w:rsidRPr="001E35DB" w:rsidRDefault="00F92139" w:rsidP="00F92139">
      <w:pPr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1E35DB">
        <w:rPr>
          <w:rFonts w:ascii="Times New Roman" w:eastAsia="Times New Roman" w:hAnsi="Times New Roman"/>
          <w:sz w:val="28"/>
          <w:szCs w:val="28"/>
          <w:lang w:eastAsia="ru-RU"/>
        </w:rPr>
        <w:t>) повышать информированность населения об оказываемых услугах (предоставлять непосредственно в учреждении информационные материалы, в которых актуальные сведения 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злагались бы в доступной форме</w:t>
      </w:r>
      <w:r w:rsidRPr="001E35DB">
        <w:rPr>
          <w:rFonts w:ascii="Times New Roman" w:eastAsia="Times New Roman" w:hAnsi="Times New Roman"/>
          <w:sz w:val="28"/>
          <w:szCs w:val="28"/>
          <w:lang w:eastAsia="ru-RU"/>
        </w:rPr>
        <w:t>, взаимодействовать со СМИ);</w:t>
      </w:r>
    </w:p>
    <w:p w:rsidR="00F92139" w:rsidRPr="001E35DB" w:rsidRDefault="00F92139" w:rsidP="00F92139">
      <w:pPr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1E35DB">
        <w:rPr>
          <w:rFonts w:ascii="Times New Roman" w:eastAsia="Times New Roman" w:hAnsi="Times New Roman"/>
          <w:sz w:val="28"/>
          <w:szCs w:val="28"/>
          <w:lang w:eastAsia="ru-RU"/>
        </w:rPr>
        <w:t>) принять меры по обеспечению зрительской аудитории.</w:t>
      </w:r>
    </w:p>
    <w:p w:rsidR="00F92139" w:rsidRDefault="00F92139" w:rsidP="00F92139">
      <w:pPr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1E35DB">
        <w:rPr>
          <w:rFonts w:ascii="Times New Roman" w:eastAsia="Times New Roman" w:hAnsi="Times New Roman"/>
          <w:sz w:val="28"/>
          <w:szCs w:val="28"/>
          <w:lang w:eastAsia="ru-RU"/>
        </w:rPr>
        <w:t>) улучшить качество подготовки культурно-массовых мероприятий.</w:t>
      </w:r>
    </w:p>
    <w:p w:rsidR="00F92139" w:rsidRDefault="00F92139" w:rsidP="00F92139">
      <w:pPr>
        <w:spacing w:after="0" w:line="240" w:lineRule="auto"/>
        <w:ind w:firstLine="539"/>
        <w:jc w:val="both"/>
        <w:rPr>
          <w:rFonts w:ascii="Times New Roman" w:hAnsi="Times New Roman"/>
          <w:iCs/>
          <w:sz w:val="28"/>
          <w:szCs w:val="28"/>
        </w:rPr>
      </w:pPr>
      <w:r w:rsidRPr="00ED0C7D">
        <w:rPr>
          <w:rFonts w:ascii="Times New Roman" w:hAnsi="Times New Roman"/>
          <w:iCs/>
          <w:sz w:val="28"/>
          <w:szCs w:val="28"/>
        </w:rPr>
        <w:t>Кроме того, предлагаем проводить обучающие семинары по вопросам реализации требований Стандарта с участием в данных мероприятиях специалистов, курирующим сферы деятельности социально значимых рынков, рекомендованных Стандартом к включению в Перечни рынков для содействия развитию конкуренции на уровне муниципалитетов.</w:t>
      </w:r>
    </w:p>
    <w:p w:rsidR="00F92139" w:rsidRPr="00415A66" w:rsidRDefault="00F92139" w:rsidP="00F9213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415A66">
        <w:rPr>
          <w:rFonts w:ascii="Times New Roman" w:hAnsi="Times New Roman"/>
          <w:sz w:val="28"/>
          <w:szCs w:val="28"/>
        </w:rPr>
        <w:t xml:space="preserve">С целью активного внедрения и продвижения Стандарта развития конкуренции необходимо: </w:t>
      </w:r>
    </w:p>
    <w:p w:rsidR="00F92139" w:rsidRPr="00415A66" w:rsidRDefault="00F92139" w:rsidP="00F921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5A66">
        <w:rPr>
          <w:rFonts w:ascii="Times New Roman" w:hAnsi="Times New Roman"/>
          <w:sz w:val="28"/>
          <w:szCs w:val="28"/>
        </w:rPr>
        <w:t xml:space="preserve">- стимулирование инвестиционной деятельности; </w:t>
      </w:r>
    </w:p>
    <w:p w:rsidR="00F92139" w:rsidRPr="00415A66" w:rsidRDefault="00F92139" w:rsidP="00F921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5A66">
        <w:rPr>
          <w:rFonts w:ascii="Times New Roman" w:hAnsi="Times New Roman"/>
          <w:sz w:val="28"/>
          <w:szCs w:val="28"/>
        </w:rPr>
        <w:t>- продолжение осуществления законодательной, финансовой поддержки малого бизнеса;</w:t>
      </w:r>
    </w:p>
    <w:p w:rsidR="00F92139" w:rsidRPr="00415A66" w:rsidRDefault="00F92139" w:rsidP="00F921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5A66">
        <w:rPr>
          <w:rFonts w:ascii="Times New Roman" w:hAnsi="Times New Roman"/>
          <w:sz w:val="28"/>
          <w:szCs w:val="28"/>
        </w:rPr>
        <w:t xml:space="preserve"> - повышение конкурентоспособности продукции, товаров и услуг районных товаропроизводителей на основе внедрения высоких технологий и инноваций;</w:t>
      </w:r>
    </w:p>
    <w:p w:rsidR="00F92139" w:rsidRPr="00185CBB" w:rsidRDefault="00F92139" w:rsidP="00F921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5A66">
        <w:rPr>
          <w:rFonts w:ascii="Times New Roman" w:hAnsi="Times New Roman"/>
          <w:sz w:val="28"/>
          <w:szCs w:val="28"/>
        </w:rPr>
        <w:t>- повышение терри</w:t>
      </w:r>
      <w:r>
        <w:rPr>
          <w:rFonts w:ascii="Times New Roman" w:hAnsi="Times New Roman"/>
          <w:sz w:val="28"/>
          <w:szCs w:val="28"/>
        </w:rPr>
        <w:t>ториальной доступности услуг.</w:t>
      </w:r>
    </w:p>
    <w:p w:rsidR="00DC4822" w:rsidRDefault="00DC4822" w:rsidP="00DC4822">
      <w:pPr>
        <w:pStyle w:val="Default"/>
        <w:spacing w:before="120" w:after="120" w:line="276" w:lineRule="auto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ПРИЛОЖЕНИЯ</w:t>
      </w:r>
    </w:p>
    <w:p w:rsidR="00DC4822" w:rsidRPr="007D78CE" w:rsidRDefault="00DC4822" w:rsidP="00DC4822">
      <w:pPr>
        <w:tabs>
          <w:tab w:val="left" w:pos="426"/>
        </w:tabs>
        <w:spacing w:before="120" w:after="12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</w:rPr>
        <w:t>1.</w:t>
      </w:r>
      <w:r>
        <w:rPr>
          <w:rFonts w:ascii="Times New Roman" w:hAnsi="Times New Roman"/>
          <w:b/>
          <w:bCs/>
          <w:sz w:val="28"/>
          <w:szCs w:val="28"/>
        </w:rPr>
        <w:tab/>
      </w:r>
      <w:r w:rsidRPr="00052181">
        <w:rPr>
          <w:rFonts w:ascii="Times New Roman" w:eastAsia="Times New Roman" w:hAnsi="Times New Roman"/>
          <w:sz w:val="28"/>
          <w:szCs w:val="28"/>
          <w:lang w:eastAsia="ru-RU"/>
        </w:rPr>
        <w:t xml:space="preserve">Данные ответственных лиц по вопросу внедрения стандарта развития конкуренции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муниципальном образовании;</w:t>
      </w:r>
    </w:p>
    <w:p w:rsidR="00DC4822" w:rsidRDefault="00DC4822" w:rsidP="00DC4822">
      <w:pPr>
        <w:pStyle w:val="Default"/>
        <w:tabs>
          <w:tab w:val="left" w:pos="426"/>
        </w:tabs>
        <w:spacing w:before="120" w:after="120" w:line="276" w:lineRule="auto"/>
        <w:jc w:val="both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2.</w:t>
      </w:r>
      <w:r>
        <w:rPr>
          <w:b/>
          <w:bCs/>
          <w:color w:val="auto"/>
          <w:sz w:val="28"/>
          <w:szCs w:val="28"/>
        </w:rPr>
        <w:tab/>
      </w:r>
      <w:r w:rsidRPr="007D78CE">
        <w:rPr>
          <w:bCs/>
          <w:color w:val="auto"/>
          <w:sz w:val="28"/>
          <w:szCs w:val="28"/>
        </w:rPr>
        <w:t xml:space="preserve">Ведомственный план </w:t>
      </w:r>
      <w:r>
        <w:rPr>
          <w:bCs/>
          <w:color w:val="auto"/>
          <w:sz w:val="28"/>
          <w:szCs w:val="28"/>
        </w:rPr>
        <w:t>муниципального образования</w:t>
      </w:r>
      <w:r w:rsidRPr="007D78CE">
        <w:rPr>
          <w:bCs/>
          <w:color w:val="auto"/>
          <w:sz w:val="28"/>
          <w:szCs w:val="28"/>
        </w:rPr>
        <w:t xml:space="preserve"> </w:t>
      </w:r>
      <w:r w:rsidRPr="007D78CE">
        <w:rPr>
          <w:sz w:val="28"/>
          <w:szCs w:val="28"/>
        </w:rPr>
        <w:t xml:space="preserve">в формате </w:t>
      </w:r>
      <w:r w:rsidRPr="008424E3">
        <w:rPr>
          <w:b/>
          <w:sz w:val="28"/>
          <w:szCs w:val="28"/>
        </w:rPr>
        <w:t>PDF</w:t>
      </w:r>
      <w:r>
        <w:rPr>
          <w:b/>
          <w:sz w:val="28"/>
          <w:szCs w:val="28"/>
        </w:rPr>
        <w:t>;</w:t>
      </w:r>
    </w:p>
    <w:p w:rsidR="00DC4822" w:rsidRDefault="00DC4822" w:rsidP="00DC4822">
      <w:pPr>
        <w:pStyle w:val="Default"/>
        <w:tabs>
          <w:tab w:val="left" w:pos="426"/>
        </w:tabs>
        <w:spacing w:before="120" w:after="120" w:line="276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b/>
          <w:bCs/>
          <w:color w:val="auto"/>
          <w:sz w:val="28"/>
          <w:szCs w:val="28"/>
        </w:rPr>
        <w:t>3.</w:t>
      </w:r>
      <w:r>
        <w:rPr>
          <w:b/>
          <w:bCs/>
          <w:color w:val="auto"/>
          <w:sz w:val="28"/>
          <w:szCs w:val="28"/>
        </w:rPr>
        <w:tab/>
      </w:r>
      <w:r>
        <w:rPr>
          <w:rFonts w:eastAsia="Times New Roman"/>
          <w:sz w:val="28"/>
          <w:szCs w:val="28"/>
          <w:lang w:eastAsia="ru-RU"/>
        </w:rPr>
        <w:t>Р</w:t>
      </w:r>
      <w:r w:rsidRPr="00D763FD">
        <w:rPr>
          <w:rFonts w:eastAsia="Times New Roman"/>
          <w:sz w:val="28"/>
          <w:szCs w:val="28"/>
          <w:lang w:eastAsia="ru-RU"/>
        </w:rPr>
        <w:t>еестр субъектов естественных монополий</w:t>
      </w:r>
      <w:r>
        <w:rPr>
          <w:rFonts w:eastAsia="Times New Roman"/>
          <w:sz w:val="28"/>
          <w:szCs w:val="28"/>
          <w:lang w:eastAsia="ru-RU"/>
        </w:rPr>
        <w:t>,</w:t>
      </w:r>
      <w:r w:rsidRPr="00D763FD">
        <w:rPr>
          <w:rFonts w:eastAsia="Times New Roman"/>
          <w:sz w:val="28"/>
          <w:szCs w:val="28"/>
          <w:lang w:eastAsia="ru-RU"/>
        </w:rPr>
        <w:t xml:space="preserve"> осуществляющих свою деятельность на территории муниципального образования</w:t>
      </w:r>
      <w:r>
        <w:rPr>
          <w:rFonts w:eastAsia="Times New Roman"/>
          <w:sz w:val="28"/>
          <w:szCs w:val="28"/>
          <w:lang w:eastAsia="ru-RU"/>
        </w:rPr>
        <w:t>;</w:t>
      </w:r>
    </w:p>
    <w:p w:rsidR="00DC4822" w:rsidRPr="00E23A46" w:rsidRDefault="00DC4822" w:rsidP="00DC4822">
      <w:pPr>
        <w:pStyle w:val="Default"/>
        <w:tabs>
          <w:tab w:val="left" w:pos="426"/>
        </w:tabs>
        <w:spacing w:before="120" w:after="120" w:line="276" w:lineRule="auto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4.</w:t>
      </w:r>
      <w:r>
        <w:rPr>
          <w:b/>
          <w:bCs/>
          <w:color w:val="auto"/>
          <w:sz w:val="28"/>
          <w:szCs w:val="28"/>
        </w:rPr>
        <w:tab/>
      </w:r>
      <w:r w:rsidRPr="00105659">
        <w:rPr>
          <w:rFonts w:eastAsia="Times New Roman"/>
          <w:sz w:val="28"/>
          <w:szCs w:val="28"/>
          <w:lang w:eastAsia="ru-RU"/>
        </w:rPr>
        <w:t>Реестр хозяйствующих субъектов, доля участия муниципального образования в которых составляет 50% и более, с обозначением рынка их присутствия</w:t>
      </w:r>
      <w:r>
        <w:rPr>
          <w:rFonts w:eastAsia="Times New Roman"/>
          <w:sz w:val="28"/>
          <w:szCs w:val="28"/>
          <w:lang w:eastAsia="ru-RU"/>
        </w:rPr>
        <w:t>;</w:t>
      </w:r>
    </w:p>
    <w:p w:rsidR="00DC4822" w:rsidRDefault="00DC4822" w:rsidP="00DC4822">
      <w:pPr>
        <w:pStyle w:val="ConsPlusNormal"/>
        <w:spacing w:before="120" w:after="120" w:line="276" w:lineRule="auto"/>
        <w:jc w:val="both"/>
      </w:pPr>
      <w:r w:rsidRPr="00D77140">
        <w:rPr>
          <w:b/>
        </w:rPr>
        <w:t>5</w:t>
      </w:r>
      <w:r>
        <w:t xml:space="preserve">. Реестр </w:t>
      </w:r>
      <w:r w:rsidRPr="00D77140">
        <w:t>документов стратегического планирования в области инвестиционной деятельности муниципальных образований</w:t>
      </w:r>
      <w:r>
        <w:t>.</w:t>
      </w:r>
    </w:p>
    <w:p w:rsidR="00DC4822" w:rsidRPr="008B5329" w:rsidRDefault="00DC4822" w:rsidP="00DC4822">
      <w:pPr>
        <w:pStyle w:val="ConsPlusNormal"/>
        <w:spacing w:before="120" w:after="120" w:line="276" w:lineRule="auto"/>
        <w:jc w:val="both"/>
        <w:rPr>
          <w:b/>
        </w:rPr>
      </w:pPr>
      <w:r w:rsidRPr="008B5329">
        <w:rPr>
          <w:b/>
        </w:rPr>
        <w:t>6.</w:t>
      </w:r>
      <w:r>
        <w:rPr>
          <w:b/>
        </w:rPr>
        <w:t xml:space="preserve">   </w:t>
      </w:r>
      <w:r w:rsidRPr="008B5329">
        <w:t xml:space="preserve">Лучшая муниципальная практика </w:t>
      </w:r>
      <w:r>
        <w:t xml:space="preserve">по </w:t>
      </w:r>
      <w:r w:rsidRPr="008B5329">
        <w:rPr>
          <w:color w:val="000000"/>
          <w:szCs w:val="28"/>
        </w:rPr>
        <w:t>содействи</w:t>
      </w:r>
      <w:r>
        <w:rPr>
          <w:color w:val="000000"/>
          <w:szCs w:val="28"/>
        </w:rPr>
        <w:t>ю</w:t>
      </w:r>
      <w:r w:rsidRPr="008B5329">
        <w:rPr>
          <w:color w:val="000000"/>
          <w:szCs w:val="28"/>
        </w:rPr>
        <w:t xml:space="preserve"> развитию конкуренции</w:t>
      </w:r>
      <w:r>
        <w:rPr>
          <w:color w:val="000000"/>
          <w:szCs w:val="28"/>
        </w:rPr>
        <w:t xml:space="preserve"> </w:t>
      </w:r>
    </w:p>
    <w:p w:rsidR="00F92139" w:rsidRPr="00170A8D" w:rsidRDefault="00F92139" w:rsidP="00DC4822">
      <w:pPr>
        <w:pStyle w:val="a4"/>
        <w:rPr>
          <w:rFonts w:ascii="Times New Roman" w:hAnsi="Times New Roman"/>
          <w:sz w:val="28"/>
          <w:szCs w:val="28"/>
        </w:rPr>
      </w:pPr>
    </w:p>
    <w:sectPr w:rsidR="00F92139" w:rsidRPr="00170A8D" w:rsidSect="003752F5">
      <w:headerReference w:type="default" r:id="rId34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783" w:rsidRDefault="00322783" w:rsidP="003752F5">
      <w:pPr>
        <w:spacing w:after="0" w:line="240" w:lineRule="auto"/>
      </w:pPr>
      <w:r>
        <w:separator/>
      </w:r>
    </w:p>
  </w:endnote>
  <w:endnote w:type="continuationSeparator" w:id="0">
    <w:p w:rsidR="00322783" w:rsidRDefault="00322783" w:rsidP="00375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783" w:rsidRDefault="00322783" w:rsidP="003752F5">
      <w:pPr>
        <w:spacing w:after="0" w:line="240" w:lineRule="auto"/>
      </w:pPr>
      <w:r>
        <w:separator/>
      </w:r>
    </w:p>
  </w:footnote>
  <w:footnote w:type="continuationSeparator" w:id="0">
    <w:p w:rsidR="00322783" w:rsidRDefault="00322783" w:rsidP="003752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67375322"/>
      <w:docPartObj>
        <w:docPartGallery w:val="Page Numbers (Top of Page)"/>
        <w:docPartUnique/>
      </w:docPartObj>
    </w:sdtPr>
    <w:sdtEndPr/>
    <w:sdtContent>
      <w:p w:rsidR="00322783" w:rsidRDefault="00322783" w:rsidP="003752F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7B27">
          <w:rPr>
            <w:noProof/>
          </w:rPr>
          <w:t>2</w:t>
        </w:r>
        <w:r>
          <w:fldChar w:fldCharType="end"/>
        </w:r>
      </w:p>
    </w:sdtContent>
  </w:sdt>
  <w:p w:rsidR="00322783" w:rsidRDefault="00322783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27138"/>
    <w:multiLevelType w:val="hybridMultilevel"/>
    <w:tmpl w:val="1CF67E58"/>
    <w:lvl w:ilvl="0" w:tplc="8E34CE3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220956"/>
    <w:multiLevelType w:val="hybridMultilevel"/>
    <w:tmpl w:val="2F86908A"/>
    <w:lvl w:ilvl="0" w:tplc="EC562BAE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C281B22"/>
    <w:multiLevelType w:val="hybridMultilevel"/>
    <w:tmpl w:val="BAD04180"/>
    <w:lvl w:ilvl="0" w:tplc="0374EBF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209C48F2"/>
    <w:multiLevelType w:val="multilevel"/>
    <w:tmpl w:val="3A3EC3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29305203"/>
    <w:multiLevelType w:val="hybridMultilevel"/>
    <w:tmpl w:val="E49A6E82"/>
    <w:lvl w:ilvl="0" w:tplc="0419000B">
      <w:start w:val="1"/>
      <w:numFmt w:val="bullet"/>
      <w:lvlText w:val=""/>
      <w:lvlJc w:val="left"/>
      <w:pPr>
        <w:ind w:left="10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5">
    <w:nsid w:val="2B534D09"/>
    <w:multiLevelType w:val="hybridMultilevel"/>
    <w:tmpl w:val="9594B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240BFB"/>
    <w:multiLevelType w:val="hybridMultilevel"/>
    <w:tmpl w:val="1194D5E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8764188"/>
    <w:multiLevelType w:val="hybridMultilevel"/>
    <w:tmpl w:val="7EC26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B24EEA"/>
    <w:multiLevelType w:val="hybridMultilevel"/>
    <w:tmpl w:val="420ADB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AD318B3"/>
    <w:multiLevelType w:val="hybridMultilevel"/>
    <w:tmpl w:val="8B388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BE3E98"/>
    <w:multiLevelType w:val="multilevel"/>
    <w:tmpl w:val="D4C051EA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1">
    <w:nsid w:val="65757325"/>
    <w:multiLevelType w:val="hybridMultilevel"/>
    <w:tmpl w:val="349CCD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9070295"/>
    <w:multiLevelType w:val="hybridMultilevel"/>
    <w:tmpl w:val="5F2EF1A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4E008F"/>
    <w:multiLevelType w:val="hybridMultilevel"/>
    <w:tmpl w:val="3F9221F8"/>
    <w:lvl w:ilvl="0" w:tplc="1A4EA89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716915A7"/>
    <w:multiLevelType w:val="hybridMultilevel"/>
    <w:tmpl w:val="D2ACAA3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9"/>
  </w:num>
  <w:num w:numId="5">
    <w:abstractNumId w:val="11"/>
  </w:num>
  <w:num w:numId="6">
    <w:abstractNumId w:val="2"/>
  </w:num>
  <w:num w:numId="7">
    <w:abstractNumId w:val="13"/>
  </w:num>
  <w:num w:numId="8">
    <w:abstractNumId w:val="6"/>
  </w:num>
  <w:num w:numId="9">
    <w:abstractNumId w:val="12"/>
  </w:num>
  <w:num w:numId="10">
    <w:abstractNumId w:val="4"/>
  </w:num>
  <w:num w:numId="11">
    <w:abstractNumId w:val="0"/>
  </w:num>
  <w:num w:numId="12">
    <w:abstractNumId w:val="10"/>
  </w:num>
  <w:num w:numId="13">
    <w:abstractNumId w:val="1"/>
  </w:num>
  <w:num w:numId="14">
    <w:abstractNumId w:val="8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846"/>
    <w:rsid w:val="00002E85"/>
    <w:rsid w:val="00021C40"/>
    <w:rsid w:val="00022C96"/>
    <w:rsid w:val="000314C9"/>
    <w:rsid w:val="00032645"/>
    <w:rsid w:val="000373BD"/>
    <w:rsid w:val="00041627"/>
    <w:rsid w:val="000437EC"/>
    <w:rsid w:val="00043B21"/>
    <w:rsid w:val="0005044A"/>
    <w:rsid w:val="00051B20"/>
    <w:rsid w:val="00072746"/>
    <w:rsid w:val="000744A5"/>
    <w:rsid w:val="0008098C"/>
    <w:rsid w:val="000811F1"/>
    <w:rsid w:val="00081F6C"/>
    <w:rsid w:val="00082780"/>
    <w:rsid w:val="00087FD7"/>
    <w:rsid w:val="00096369"/>
    <w:rsid w:val="000A0C85"/>
    <w:rsid w:val="000A6658"/>
    <w:rsid w:val="000B2417"/>
    <w:rsid w:val="000B2844"/>
    <w:rsid w:val="000B3991"/>
    <w:rsid w:val="000C767F"/>
    <w:rsid w:val="000D4608"/>
    <w:rsid w:val="000E24EF"/>
    <w:rsid w:val="000E36CE"/>
    <w:rsid w:val="000E3B8C"/>
    <w:rsid w:val="000E3BFF"/>
    <w:rsid w:val="000E4141"/>
    <w:rsid w:val="000F3CBE"/>
    <w:rsid w:val="000F52E1"/>
    <w:rsid w:val="00106361"/>
    <w:rsid w:val="0010711C"/>
    <w:rsid w:val="00111981"/>
    <w:rsid w:val="001152BE"/>
    <w:rsid w:val="0011702C"/>
    <w:rsid w:val="001265E1"/>
    <w:rsid w:val="00140520"/>
    <w:rsid w:val="001411A8"/>
    <w:rsid w:val="0014294A"/>
    <w:rsid w:val="00152A9C"/>
    <w:rsid w:val="00166B54"/>
    <w:rsid w:val="00170A8D"/>
    <w:rsid w:val="00182DE5"/>
    <w:rsid w:val="00194723"/>
    <w:rsid w:val="00197156"/>
    <w:rsid w:val="001A4ADC"/>
    <w:rsid w:val="001A5612"/>
    <w:rsid w:val="001B6899"/>
    <w:rsid w:val="001C4D7B"/>
    <w:rsid w:val="001C7202"/>
    <w:rsid w:val="001D221F"/>
    <w:rsid w:val="001D4EDD"/>
    <w:rsid w:val="001E0588"/>
    <w:rsid w:val="001F50B9"/>
    <w:rsid w:val="001F57E4"/>
    <w:rsid w:val="002127C7"/>
    <w:rsid w:val="002132C4"/>
    <w:rsid w:val="00230879"/>
    <w:rsid w:val="00252A0E"/>
    <w:rsid w:val="00253E4B"/>
    <w:rsid w:val="00263D08"/>
    <w:rsid w:val="00271C41"/>
    <w:rsid w:val="002763C6"/>
    <w:rsid w:val="0027688D"/>
    <w:rsid w:val="00292D7C"/>
    <w:rsid w:val="00294F50"/>
    <w:rsid w:val="002A1570"/>
    <w:rsid w:val="002A34A2"/>
    <w:rsid w:val="002A3E60"/>
    <w:rsid w:val="002B5737"/>
    <w:rsid w:val="002D0246"/>
    <w:rsid w:val="002D6B45"/>
    <w:rsid w:val="002E4DFF"/>
    <w:rsid w:val="002F2CCD"/>
    <w:rsid w:val="002F4C1B"/>
    <w:rsid w:val="003003E5"/>
    <w:rsid w:val="00314317"/>
    <w:rsid w:val="00322783"/>
    <w:rsid w:val="00323A8E"/>
    <w:rsid w:val="0032536B"/>
    <w:rsid w:val="00332803"/>
    <w:rsid w:val="00334CDB"/>
    <w:rsid w:val="00345086"/>
    <w:rsid w:val="00347C49"/>
    <w:rsid w:val="0035721E"/>
    <w:rsid w:val="003649F3"/>
    <w:rsid w:val="0037085D"/>
    <w:rsid w:val="0037312A"/>
    <w:rsid w:val="0037450F"/>
    <w:rsid w:val="003752F5"/>
    <w:rsid w:val="00387C6E"/>
    <w:rsid w:val="003937A7"/>
    <w:rsid w:val="003952A5"/>
    <w:rsid w:val="003A0D0C"/>
    <w:rsid w:val="003A11B4"/>
    <w:rsid w:val="003B0AE5"/>
    <w:rsid w:val="003C5433"/>
    <w:rsid w:val="003D041C"/>
    <w:rsid w:val="003D3A30"/>
    <w:rsid w:val="003D3FDD"/>
    <w:rsid w:val="003E6EA9"/>
    <w:rsid w:val="003F01A7"/>
    <w:rsid w:val="003F433F"/>
    <w:rsid w:val="00400294"/>
    <w:rsid w:val="00404C4C"/>
    <w:rsid w:val="00406E1E"/>
    <w:rsid w:val="004078C1"/>
    <w:rsid w:val="00413B1D"/>
    <w:rsid w:val="00420A67"/>
    <w:rsid w:val="004252B9"/>
    <w:rsid w:val="0043172C"/>
    <w:rsid w:val="00432258"/>
    <w:rsid w:val="00440C13"/>
    <w:rsid w:val="00442830"/>
    <w:rsid w:val="00452632"/>
    <w:rsid w:val="00453D4E"/>
    <w:rsid w:val="00454836"/>
    <w:rsid w:val="00455E0E"/>
    <w:rsid w:val="0046175E"/>
    <w:rsid w:val="00462156"/>
    <w:rsid w:val="004674F6"/>
    <w:rsid w:val="00473620"/>
    <w:rsid w:val="00490904"/>
    <w:rsid w:val="00490A2D"/>
    <w:rsid w:val="00490AA5"/>
    <w:rsid w:val="004A4310"/>
    <w:rsid w:val="004D3491"/>
    <w:rsid w:val="004D3D76"/>
    <w:rsid w:val="004E285C"/>
    <w:rsid w:val="004F2560"/>
    <w:rsid w:val="004F3D64"/>
    <w:rsid w:val="004F53AB"/>
    <w:rsid w:val="004F721B"/>
    <w:rsid w:val="00504CFD"/>
    <w:rsid w:val="0052172B"/>
    <w:rsid w:val="005245C1"/>
    <w:rsid w:val="00530D2E"/>
    <w:rsid w:val="0053636E"/>
    <w:rsid w:val="00545AF2"/>
    <w:rsid w:val="00550539"/>
    <w:rsid w:val="005702FF"/>
    <w:rsid w:val="005723EE"/>
    <w:rsid w:val="00572738"/>
    <w:rsid w:val="00577386"/>
    <w:rsid w:val="005826D6"/>
    <w:rsid w:val="005919D3"/>
    <w:rsid w:val="00592902"/>
    <w:rsid w:val="00592909"/>
    <w:rsid w:val="0059580C"/>
    <w:rsid w:val="005A4B19"/>
    <w:rsid w:val="005C0079"/>
    <w:rsid w:val="005C21B4"/>
    <w:rsid w:val="005D2306"/>
    <w:rsid w:val="005D2525"/>
    <w:rsid w:val="005D3046"/>
    <w:rsid w:val="005D64B3"/>
    <w:rsid w:val="005E215F"/>
    <w:rsid w:val="005E2824"/>
    <w:rsid w:val="005F12FD"/>
    <w:rsid w:val="005F6657"/>
    <w:rsid w:val="005F76B4"/>
    <w:rsid w:val="005F771C"/>
    <w:rsid w:val="00602E56"/>
    <w:rsid w:val="00603AD9"/>
    <w:rsid w:val="006041EE"/>
    <w:rsid w:val="00606062"/>
    <w:rsid w:val="00625E77"/>
    <w:rsid w:val="006440E9"/>
    <w:rsid w:val="00644792"/>
    <w:rsid w:val="00647BEE"/>
    <w:rsid w:val="00655246"/>
    <w:rsid w:val="006552F8"/>
    <w:rsid w:val="00657493"/>
    <w:rsid w:val="00666A34"/>
    <w:rsid w:val="00672F00"/>
    <w:rsid w:val="00674288"/>
    <w:rsid w:val="0068756A"/>
    <w:rsid w:val="00690635"/>
    <w:rsid w:val="00691291"/>
    <w:rsid w:val="0069597F"/>
    <w:rsid w:val="006975C1"/>
    <w:rsid w:val="006A054B"/>
    <w:rsid w:val="006B4336"/>
    <w:rsid w:val="006C1693"/>
    <w:rsid w:val="006C3DAD"/>
    <w:rsid w:val="006C434B"/>
    <w:rsid w:val="006D3750"/>
    <w:rsid w:val="006E4A65"/>
    <w:rsid w:val="006F4926"/>
    <w:rsid w:val="006F6D68"/>
    <w:rsid w:val="00704144"/>
    <w:rsid w:val="0070628B"/>
    <w:rsid w:val="00715807"/>
    <w:rsid w:val="00716BEF"/>
    <w:rsid w:val="0072379D"/>
    <w:rsid w:val="00726AA7"/>
    <w:rsid w:val="00727157"/>
    <w:rsid w:val="00727935"/>
    <w:rsid w:val="007316B4"/>
    <w:rsid w:val="00731A82"/>
    <w:rsid w:val="007430F1"/>
    <w:rsid w:val="00746D3E"/>
    <w:rsid w:val="00750B56"/>
    <w:rsid w:val="00751790"/>
    <w:rsid w:val="0075353C"/>
    <w:rsid w:val="007562A4"/>
    <w:rsid w:val="00763081"/>
    <w:rsid w:val="0076761C"/>
    <w:rsid w:val="0077711B"/>
    <w:rsid w:val="00777B27"/>
    <w:rsid w:val="00782D71"/>
    <w:rsid w:val="0078603A"/>
    <w:rsid w:val="00790085"/>
    <w:rsid w:val="00797B1E"/>
    <w:rsid w:val="007A4418"/>
    <w:rsid w:val="007A7152"/>
    <w:rsid w:val="007B576F"/>
    <w:rsid w:val="007B674B"/>
    <w:rsid w:val="007B76F0"/>
    <w:rsid w:val="007C148C"/>
    <w:rsid w:val="007C26F2"/>
    <w:rsid w:val="007D6F3C"/>
    <w:rsid w:val="007D7179"/>
    <w:rsid w:val="007E168D"/>
    <w:rsid w:val="007E25DB"/>
    <w:rsid w:val="007E3FF0"/>
    <w:rsid w:val="007E6800"/>
    <w:rsid w:val="007F22B3"/>
    <w:rsid w:val="00803F01"/>
    <w:rsid w:val="00806655"/>
    <w:rsid w:val="00810C20"/>
    <w:rsid w:val="00813DFF"/>
    <w:rsid w:val="0082644A"/>
    <w:rsid w:val="00835F38"/>
    <w:rsid w:val="0084384D"/>
    <w:rsid w:val="00846836"/>
    <w:rsid w:val="008574A5"/>
    <w:rsid w:val="00860506"/>
    <w:rsid w:val="008618E6"/>
    <w:rsid w:val="00864549"/>
    <w:rsid w:val="008709CF"/>
    <w:rsid w:val="00884E8E"/>
    <w:rsid w:val="008A06A4"/>
    <w:rsid w:val="008B2986"/>
    <w:rsid w:val="008B566E"/>
    <w:rsid w:val="008B6E3A"/>
    <w:rsid w:val="008C065B"/>
    <w:rsid w:val="008C2011"/>
    <w:rsid w:val="008C3989"/>
    <w:rsid w:val="008C43D9"/>
    <w:rsid w:val="008C6B65"/>
    <w:rsid w:val="008C7B8D"/>
    <w:rsid w:val="008D6793"/>
    <w:rsid w:val="008E1951"/>
    <w:rsid w:val="008E66E6"/>
    <w:rsid w:val="008E6E22"/>
    <w:rsid w:val="008F2D3F"/>
    <w:rsid w:val="00902A7D"/>
    <w:rsid w:val="009113DC"/>
    <w:rsid w:val="00912852"/>
    <w:rsid w:val="00912B82"/>
    <w:rsid w:val="009168C2"/>
    <w:rsid w:val="00927119"/>
    <w:rsid w:val="00946B2C"/>
    <w:rsid w:val="00954E1A"/>
    <w:rsid w:val="009555D2"/>
    <w:rsid w:val="00960D7C"/>
    <w:rsid w:val="009742E7"/>
    <w:rsid w:val="009746A1"/>
    <w:rsid w:val="00986260"/>
    <w:rsid w:val="00987220"/>
    <w:rsid w:val="009927BF"/>
    <w:rsid w:val="00992A67"/>
    <w:rsid w:val="009932F7"/>
    <w:rsid w:val="009A3FC9"/>
    <w:rsid w:val="009A6867"/>
    <w:rsid w:val="009C7D7D"/>
    <w:rsid w:val="009D22D0"/>
    <w:rsid w:val="009D286D"/>
    <w:rsid w:val="009D4FBE"/>
    <w:rsid w:val="009D5247"/>
    <w:rsid w:val="009E7A07"/>
    <w:rsid w:val="009E7D07"/>
    <w:rsid w:val="009F2289"/>
    <w:rsid w:val="009F32D9"/>
    <w:rsid w:val="009F6AA6"/>
    <w:rsid w:val="009F7E63"/>
    <w:rsid w:val="00A019C1"/>
    <w:rsid w:val="00A1014D"/>
    <w:rsid w:val="00A10DEC"/>
    <w:rsid w:val="00A16F5A"/>
    <w:rsid w:val="00A22916"/>
    <w:rsid w:val="00A26641"/>
    <w:rsid w:val="00A3706C"/>
    <w:rsid w:val="00A37129"/>
    <w:rsid w:val="00A470B5"/>
    <w:rsid w:val="00A602DF"/>
    <w:rsid w:val="00A621C9"/>
    <w:rsid w:val="00A672BE"/>
    <w:rsid w:val="00A81A76"/>
    <w:rsid w:val="00A90421"/>
    <w:rsid w:val="00A90520"/>
    <w:rsid w:val="00A92FE9"/>
    <w:rsid w:val="00A97F31"/>
    <w:rsid w:val="00AA3168"/>
    <w:rsid w:val="00AA3C6D"/>
    <w:rsid w:val="00AA7AAC"/>
    <w:rsid w:val="00AB0595"/>
    <w:rsid w:val="00AC27A8"/>
    <w:rsid w:val="00AC4A0D"/>
    <w:rsid w:val="00AD4287"/>
    <w:rsid w:val="00AE1E3E"/>
    <w:rsid w:val="00AE2993"/>
    <w:rsid w:val="00AE3596"/>
    <w:rsid w:val="00B04D8B"/>
    <w:rsid w:val="00B11F79"/>
    <w:rsid w:val="00B13558"/>
    <w:rsid w:val="00B172B6"/>
    <w:rsid w:val="00B225F0"/>
    <w:rsid w:val="00B23298"/>
    <w:rsid w:val="00B31799"/>
    <w:rsid w:val="00B34F90"/>
    <w:rsid w:val="00B368E7"/>
    <w:rsid w:val="00B473B2"/>
    <w:rsid w:val="00B5362D"/>
    <w:rsid w:val="00B548D9"/>
    <w:rsid w:val="00B55F2C"/>
    <w:rsid w:val="00B568EC"/>
    <w:rsid w:val="00B71837"/>
    <w:rsid w:val="00B7498A"/>
    <w:rsid w:val="00B811F7"/>
    <w:rsid w:val="00B813B9"/>
    <w:rsid w:val="00B857FE"/>
    <w:rsid w:val="00B910A4"/>
    <w:rsid w:val="00BA07A9"/>
    <w:rsid w:val="00BA40B8"/>
    <w:rsid w:val="00BA7B9F"/>
    <w:rsid w:val="00BB05E7"/>
    <w:rsid w:val="00BB1ACC"/>
    <w:rsid w:val="00BB1C3F"/>
    <w:rsid w:val="00BB2933"/>
    <w:rsid w:val="00BC2294"/>
    <w:rsid w:val="00BC2C9D"/>
    <w:rsid w:val="00BC5E3B"/>
    <w:rsid w:val="00BC62B6"/>
    <w:rsid w:val="00BD2C1E"/>
    <w:rsid w:val="00BF0828"/>
    <w:rsid w:val="00C03557"/>
    <w:rsid w:val="00C145DD"/>
    <w:rsid w:val="00C24301"/>
    <w:rsid w:val="00C3339E"/>
    <w:rsid w:val="00C43FEB"/>
    <w:rsid w:val="00C45DC4"/>
    <w:rsid w:val="00C51103"/>
    <w:rsid w:val="00C5259C"/>
    <w:rsid w:val="00C52AFD"/>
    <w:rsid w:val="00C5484A"/>
    <w:rsid w:val="00C653DA"/>
    <w:rsid w:val="00C84032"/>
    <w:rsid w:val="00C93ADA"/>
    <w:rsid w:val="00C9652B"/>
    <w:rsid w:val="00CA0055"/>
    <w:rsid w:val="00CA67DD"/>
    <w:rsid w:val="00CB00B0"/>
    <w:rsid w:val="00CB2BF6"/>
    <w:rsid w:val="00CB2ECB"/>
    <w:rsid w:val="00CC00AA"/>
    <w:rsid w:val="00CC3AE7"/>
    <w:rsid w:val="00CD057A"/>
    <w:rsid w:val="00CD11BD"/>
    <w:rsid w:val="00CD331A"/>
    <w:rsid w:val="00CD4381"/>
    <w:rsid w:val="00CD6331"/>
    <w:rsid w:val="00CE2FD2"/>
    <w:rsid w:val="00CE4195"/>
    <w:rsid w:val="00CE7A59"/>
    <w:rsid w:val="00CF10B4"/>
    <w:rsid w:val="00CF377D"/>
    <w:rsid w:val="00D015EE"/>
    <w:rsid w:val="00D11722"/>
    <w:rsid w:val="00D218D4"/>
    <w:rsid w:val="00D23755"/>
    <w:rsid w:val="00D2489F"/>
    <w:rsid w:val="00D26251"/>
    <w:rsid w:val="00D30D7E"/>
    <w:rsid w:val="00D40CE3"/>
    <w:rsid w:val="00D43C87"/>
    <w:rsid w:val="00D4602B"/>
    <w:rsid w:val="00D53D8B"/>
    <w:rsid w:val="00D564BB"/>
    <w:rsid w:val="00D60159"/>
    <w:rsid w:val="00D83260"/>
    <w:rsid w:val="00D9309A"/>
    <w:rsid w:val="00DA0180"/>
    <w:rsid w:val="00DB1A33"/>
    <w:rsid w:val="00DC002C"/>
    <w:rsid w:val="00DC4822"/>
    <w:rsid w:val="00DE0003"/>
    <w:rsid w:val="00DE11EA"/>
    <w:rsid w:val="00DE6CA0"/>
    <w:rsid w:val="00DF0FE7"/>
    <w:rsid w:val="00DF3580"/>
    <w:rsid w:val="00E00229"/>
    <w:rsid w:val="00E26F9D"/>
    <w:rsid w:val="00E32665"/>
    <w:rsid w:val="00E3623B"/>
    <w:rsid w:val="00E40154"/>
    <w:rsid w:val="00E41823"/>
    <w:rsid w:val="00E533FD"/>
    <w:rsid w:val="00E56E76"/>
    <w:rsid w:val="00E6021F"/>
    <w:rsid w:val="00E64809"/>
    <w:rsid w:val="00E64F4A"/>
    <w:rsid w:val="00E814F8"/>
    <w:rsid w:val="00E859FF"/>
    <w:rsid w:val="00E87400"/>
    <w:rsid w:val="00E912C7"/>
    <w:rsid w:val="00E95F52"/>
    <w:rsid w:val="00EA7533"/>
    <w:rsid w:val="00EB0612"/>
    <w:rsid w:val="00ED2D47"/>
    <w:rsid w:val="00ED52DE"/>
    <w:rsid w:val="00EE27B0"/>
    <w:rsid w:val="00EE37EC"/>
    <w:rsid w:val="00EF53CE"/>
    <w:rsid w:val="00EF5B33"/>
    <w:rsid w:val="00EF7E13"/>
    <w:rsid w:val="00F077DC"/>
    <w:rsid w:val="00F11574"/>
    <w:rsid w:val="00F11D1B"/>
    <w:rsid w:val="00F235B1"/>
    <w:rsid w:val="00F257D4"/>
    <w:rsid w:val="00F35587"/>
    <w:rsid w:val="00F420DC"/>
    <w:rsid w:val="00F45706"/>
    <w:rsid w:val="00F53AE6"/>
    <w:rsid w:val="00F5541E"/>
    <w:rsid w:val="00F66D1E"/>
    <w:rsid w:val="00F67D2A"/>
    <w:rsid w:val="00F7365F"/>
    <w:rsid w:val="00F90767"/>
    <w:rsid w:val="00F90BE1"/>
    <w:rsid w:val="00F91FFE"/>
    <w:rsid w:val="00F92139"/>
    <w:rsid w:val="00F97846"/>
    <w:rsid w:val="00FA2C7C"/>
    <w:rsid w:val="00FB1345"/>
    <w:rsid w:val="00FB2334"/>
    <w:rsid w:val="00FC2134"/>
    <w:rsid w:val="00FC6B84"/>
    <w:rsid w:val="00FC76A9"/>
    <w:rsid w:val="00FE3153"/>
    <w:rsid w:val="00FE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627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6D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unhideWhenUsed/>
    <w:rsid w:val="00432258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432258"/>
    <w:rPr>
      <w:rFonts w:ascii="Calibri" w:eastAsia="Calibri" w:hAnsi="Calibri" w:cs="Times New Roman"/>
    </w:rPr>
  </w:style>
  <w:style w:type="character" w:styleId="a6">
    <w:name w:val="Hyperlink"/>
    <w:basedOn w:val="a0"/>
    <w:unhideWhenUsed/>
    <w:rsid w:val="008B566E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919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919D3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5F76B4"/>
    <w:pPr>
      <w:ind w:left="720"/>
      <w:contextualSpacing/>
    </w:pPr>
  </w:style>
  <w:style w:type="paragraph" w:customStyle="1" w:styleId="Default">
    <w:name w:val="Default"/>
    <w:rsid w:val="00F921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375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752F5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375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752F5"/>
    <w:rPr>
      <w:rFonts w:ascii="Calibri" w:eastAsia="Calibri" w:hAnsi="Calibri" w:cs="Times New Roman"/>
    </w:rPr>
  </w:style>
  <w:style w:type="paragraph" w:styleId="ae">
    <w:name w:val="footnote text"/>
    <w:basedOn w:val="a"/>
    <w:link w:val="af"/>
    <w:uiPriority w:val="99"/>
    <w:unhideWhenUsed/>
    <w:rsid w:val="003D041C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3D041C"/>
    <w:rPr>
      <w:sz w:val="20"/>
      <w:szCs w:val="20"/>
    </w:rPr>
  </w:style>
  <w:style w:type="paragraph" w:styleId="af0">
    <w:name w:val="caption"/>
    <w:basedOn w:val="a"/>
    <w:next w:val="a"/>
    <w:uiPriority w:val="35"/>
    <w:unhideWhenUsed/>
    <w:qFormat/>
    <w:rsid w:val="00292D7C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af1">
    <w:name w:val="Plain Text"/>
    <w:basedOn w:val="a"/>
    <w:link w:val="af2"/>
    <w:uiPriority w:val="99"/>
    <w:semiHidden/>
    <w:unhideWhenUsed/>
    <w:rsid w:val="00CD331A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af2">
    <w:name w:val="Текст Знак"/>
    <w:basedOn w:val="a0"/>
    <w:link w:val="af1"/>
    <w:uiPriority w:val="99"/>
    <w:semiHidden/>
    <w:rsid w:val="00CD331A"/>
    <w:rPr>
      <w:rFonts w:ascii="Calibri" w:hAnsi="Calibri"/>
      <w:szCs w:val="21"/>
    </w:rPr>
  </w:style>
  <w:style w:type="character" w:customStyle="1" w:styleId="af3">
    <w:name w:val="Основной текст_"/>
    <w:basedOn w:val="a0"/>
    <w:link w:val="3"/>
    <w:rsid w:val="00C52AFD"/>
    <w:rPr>
      <w:spacing w:val="1"/>
      <w:shd w:val="clear" w:color="auto" w:fill="FFFFFF"/>
    </w:rPr>
  </w:style>
  <w:style w:type="paragraph" w:customStyle="1" w:styleId="3">
    <w:name w:val="Основной текст3"/>
    <w:basedOn w:val="a"/>
    <w:link w:val="af3"/>
    <w:rsid w:val="00C52AFD"/>
    <w:pPr>
      <w:widowControl w:val="0"/>
      <w:shd w:val="clear" w:color="auto" w:fill="FFFFFF"/>
      <w:spacing w:after="0" w:line="322" w:lineRule="exact"/>
      <w:jc w:val="center"/>
    </w:pPr>
    <w:rPr>
      <w:rFonts w:asciiTheme="minorHAnsi" w:eastAsiaTheme="minorHAnsi" w:hAnsiTheme="minorHAnsi" w:cstheme="minorBidi"/>
      <w:spacing w:val="1"/>
    </w:rPr>
  </w:style>
  <w:style w:type="paragraph" w:styleId="af4">
    <w:name w:val="No Spacing"/>
    <w:uiPriority w:val="1"/>
    <w:qFormat/>
    <w:rsid w:val="00530D2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DC482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627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6D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unhideWhenUsed/>
    <w:rsid w:val="00432258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432258"/>
    <w:rPr>
      <w:rFonts w:ascii="Calibri" w:eastAsia="Calibri" w:hAnsi="Calibri" w:cs="Times New Roman"/>
    </w:rPr>
  </w:style>
  <w:style w:type="character" w:styleId="a6">
    <w:name w:val="Hyperlink"/>
    <w:basedOn w:val="a0"/>
    <w:unhideWhenUsed/>
    <w:rsid w:val="008B566E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919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919D3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5F76B4"/>
    <w:pPr>
      <w:ind w:left="720"/>
      <w:contextualSpacing/>
    </w:pPr>
  </w:style>
  <w:style w:type="paragraph" w:customStyle="1" w:styleId="Default">
    <w:name w:val="Default"/>
    <w:rsid w:val="00F921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375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752F5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375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752F5"/>
    <w:rPr>
      <w:rFonts w:ascii="Calibri" w:eastAsia="Calibri" w:hAnsi="Calibri" w:cs="Times New Roman"/>
    </w:rPr>
  </w:style>
  <w:style w:type="paragraph" w:styleId="ae">
    <w:name w:val="footnote text"/>
    <w:basedOn w:val="a"/>
    <w:link w:val="af"/>
    <w:uiPriority w:val="99"/>
    <w:unhideWhenUsed/>
    <w:rsid w:val="003D041C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3D041C"/>
    <w:rPr>
      <w:sz w:val="20"/>
      <w:szCs w:val="20"/>
    </w:rPr>
  </w:style>
  <w:style w:type="paragraph" w:styleId="af0">
    <w:name w:val="caption"/>
    <w:basedOn w:val="a"/>
    <w:next w:val="a"/>
    <w:uiPriority w:val="35"/>
    <w:unhideWhenUsed/>
    <w:qFormat/>
    <w:rsid w:val="00292D7C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af1">
    <w:name w:val="Plain Text"/>
    <w:basedOn w:val="a"/>
    <w:link w:val="af2"/>
    <w:uiPriority w:val="99"/>
    <w:semiHidden/>
    <w:unhideWhenUsed/>
    <w:rsid w:val="00CD331A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af2">
    <w:name w:val="Текст Знак"/>
    <w:basedOn w:val="a0"/>
    <w:link w:val="af1"/>
    <w:uiPriority w:val="99"/>
    <w:semiHidden/>
    <w:rsid w:val="00CD331A"/>
    <w:rPr>
      <w:rFonts w:ascii="Calibri" w:hAnsi="Calibri"/>
      <w:szCs w:val="21"/>
    </w:rPr>
  </w:style>
  <w:style w:type="character" w:customStyle="1" w:styleId="af3">
    <w:name w:val="Основной текст_"/>
    <w:basedOn w:val="a0"/>
    <w:link w:val="3"/>
    <w:rsid w:val="00C52AFD"/>
    <w:rPr>
      <w:spacing w:val="1"/>
      <w:shd w:val="clear" w:color="auto" w:fill="FFFFFF"/>
    </w:rPr>
  </w:style>
  <w:style w:type="paragraph" w:customStyle="1" w:styleId="3">
    <w:name w:val="Основной текст3"/>
    <w:basedOn w:val="a"/>
    <w:link w:val="af3"/>
    <w:rsid w:val="00C52AFD"/>
    <w:pPr>
      <w:widowControl w:val="0"/>
      <w:shd w:val="clear" w:color="auto" w:fill="FFFFFF"/>
      <w:spacing w:after="0" w:line="322" w:lineRule="exact"/>
      <w:jc w:val="center"/>
    </w:pPr>
    <w:rPr>
      <w:rFonts w:asciiTheme="minorHAnsi" w:eastAsiaTheme="minorHAnsi" w:hAnsiTheme="minorHAnsi" w:cstheme="minorBidi"/>
      <w:spacing w:val="1"/>
    </w:rPr>
  </w:style>
  <w:style w:type="paragraph" w:styleId="af4">
    <w:name w:val="No Spacing"/>
    <w:uiPriority w:val="1"/>
    <w:qFormat/>
    <w:rsid w:val="00530D2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DC482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4.xml"/><Relationship Id="rId18" Type="http://schemas.openxmlformats.org/officeDocument/2006/relationships/chart" Target="charts/chart9.xml"/><Relationship Id="rId26" Type="http://schemas.openxmlformats.org/officeDocument/2006/relationships/hyperlink" Target="https://www.bruhoveckaya.ru/vlast/administraciya/otdels/upr_ekonom_prognoz/standart-razvitiya-konkurentsii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rostelecom.ru/" TargetMode="External"/><Relationship Id="rId34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chart" Target="charts/chart3.xml"/><Relationship Id="rId17" Type="http://schemas.openxmlformats.org/officeDocument/2006/relationships/chart" Target="charts/chart8.xml"/><Relationship Id="rId25" Type="http://schemas.openxmlformats.org/officeDocument/2006/relationships/chart" Target="charts/chart13.xml"/><Relationship Id="rId33" Type="http://schemas.openxmlformats.org/officeDocument/2006/relationships/hyperlink" Target="mailto:Mitlash_EE@amobr.ru" TargetMode="External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20" Type="http://schemas.openxmlformats.org/officeDocument/2006/relationships/hyperlink" Target="https://kuban.tns-e.ru/population/" TargetMode="External"/><Relationship Id="rId29" Type="http://schemas.openxmlformats.org/officeDocument/2006/relationships/chart" Target="charts/chart1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2.xml"/><Relationship Id="rId24" Type="http://schemas.openxmlformats.org/officeDocument/2006/relationships/chart" Target="charts/chart12.xml"/><Relationship Id="rId32" Type="http://schemas.openxmlformats.org/officeDocument/2006/relationships/hyperlink" Target="http://www.bruhoveckaya.ru/vlast/administraciya/otdels/upr_ekonom_prognoz/otcelpr/proektnaya-deyatelnost/" TargetMode="External"/><Relationship Id="rId5" Type="http://schemas.openxmlformats.org/officeDocument/2006/relationships/settings" Target="settings.xml"/><Relationship Id="rId15" Type="http://schemas.openxmlformats.org/officeDocument/2006/relationships/chart" Target="charts/chart6.xml"/><Relationship Id="rId23" Type="http://schemas.openxmlformats.org/officeDocument/2006/relationships/chart" Target="charts/chart11.xml"/><Relationship Id="rId28" Type="http://schemas.openxmlformats.org/officeDocument/2006/relationships/chart" Target="charts/chart15.xml"/><Relationship Id="rId36" Type="http://schemas.openxmlformats.org/officeDocument/2006/relationships/theme" Target="theme/theme1.xml"/><Relationship Id="rId10" Type="http://schemas.openxmlformats.org/officeDocument/2006/relationships/chart" Target="charts/chart1.xml"/><Relationship Id="rId19" Type="http://schemas.openxmlformats.org/officeDocument/2006/relationships/chart" Target="charts/chart10.xml"/><Relationship Id="rId31" Type="http://schemas.openxmlformats.org/officeDocument/2006/relationships/hyperlink" Target="https://www.bruhoveckaya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&#1088;23.&#1085;&#1072;&#1074;&#1080;&#1075;&#1072;&#1090;&#1086;&#1088;.&#1076;&#1077;&#1090;&#1080;/" TargetMode="External"/><Relationship Id="rId14" Type="http://schemas.openxmlformats.org/officeDocument/2006/relationships/chart" Target="charts/chart5.xml"/><Relationship Id="rId22" Type="http://schemas.openxmlformats.org/officeDocument/2006/relationships/hyperlink" Target="https://www.pochta.ru" TargetMode="External"/><Relationship Id="rId27" Type="http://schemas.openxmlformats.org/officeDocument/2006/relationships/chart" Target="charts/chart14.xml"/><Relationship Id="rId30" Type="http://schemas.openxmlformats.org/officeDocument/2006/relationships/chart" Target="charts/chart17.xml"/><Relationship Id="rId35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2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3.xlsx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4.xlsx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5.xlsx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6.xlsx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7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1"/>
    </mc:Choice>
    <mc:Fallback>
      <c:style val="11"/>
    </mc:Fallback>
  </mc:AlternateContent>
  <c:chart>
    <c:title>
      <c:tx>
        <c:rich>
          <a:bodyPr rot="0" vert="horz"/>
          <a:lstStyle/>
          <a:p>
            <a:pPr algn="ctr">
              <a:defRPr>
                <a:solidFill>
                  <a:srgbClr val="FF0000"/>
                </a:solidFill>
              </a:defRPr>
            </a:pPr>
            <a:r>
              <a:rPr lang="ru-RU" sz="1400">
                <a:solidFill>
                  <a:schemeClr val="tx1"/>
                </a:solidFill>
                <a:latin typeface="Times New Roman" pitchFamily="18" charset="0"/>
                <a:cs typeface="Times New Roman" pitchFamily="18" charset="0"/>
              </a:rPr>
              <a:t>Оценка потребителями качества официальной информации о состоянии конкурентной среды,в %</a:t>
            </a:r>
          </a:p>
        </c:rich>
      </c:tx>
      <c:layout>
        <c:manualLayout>
          <c:xMode val="edge"/>
          <c:yMode val="edge"/>
          <c:x val="0.22730898221055701"/>
          <c:y val="2.3809523809523808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5.5484106153397494E-2"/>
          <c:y val="0.20309523809523811"/>
          <c:w val="0.9190529308836396"/>
          <c:h val="0.6021691038620172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</c:v>
                </c:pt>
              </c:strCache>
            </c:strRef>
          </c:tx>
          <c:invertIfNegative val="0"/>
          <c:dLbls>
            <c:dLbl>
              <c:idx val="1"/>
              <c:layout/>
              <c:tx>
                <c:rich>
                  <a:bodyPr/>
                  <a:lstStyle/>
                  <a:p>
                    <a:r>
                      <a:rPr lang="ru-RU"/>
                      <a:t>94,2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Понятность</c:v>
                </c:pt>
                <c:pt idx="1">
                  <c:v>Доступность</c:v>
                </c:pt>
                <c:pt idx="2">
                  <c:v>Удобство получени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92.2</c:v>
                </c:pt>
                <c:pt idx="1">
                  <c:v>92.5</c:v>
                </c:pt>
                <c:pt idx="2">
                  <c:v>92.5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Скорее удовлетворен</c:v>
                </c:pt>
              </c:strCache>
            </c:strRef>
          </c:tx>
          <c:invertIfNegative val="0"/>
          <c:dLbls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Понятность</c:v>
                </c:pt>
                <c:pt idx="1">
                  <c:v>Доступность</c:v>
                </c:pt>
                <c:pt idx="2">
                  <c:v>Удобство получени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4</c:v>
                </c:pt>
                <c:pt idx="1">
                  <c:v>4.5</c:v>
                </c:pt>
                <c:pt idx="2">
                  <c:v>4.0999999999999996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Скорее не удовлетворен</c:v>
                </c:pt>
              </c:strCache>
            </c:strRef>
          </c:tx>
          <c:invertIfNegative val="0"/>
          <c:dLbls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Понятность</c:v>
                </c:pt>
                <c:pt idx="1">
                  <c:v>Доступность</c:v>
                </c:pt>
                <c:pt idx="2">
                  <c:v>Удобство получени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2.5</c:v>
                </c:pt>
                <c:pt idx="1">
                  <c:v>1.9</c:v>
                </c:pt>
                <c:pt idx="2">
                  <c:v>2.2000000000000002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Не удовлетворен</c:v>
                </c:pt>
              </c:strCache>
            </c:strRef>
          </c:tx>
          <c:invertIfNegative val="0"/>
          <c:dLbls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Понятность</c:v>
                </c:pt>
                <c:pt idx="1">
                  <c:v>Доступность</c:v>
                </c:pt>
                <c:pt idx="2">
                  <c:v>Удобство получени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1.3</c:v>
                </c:pt>
                <c:pt idx="1">
                  <c:v>1.1000000000000001</c:v>
                </c:pt>
                <c:pt idx="2">
                  <c:v>1.3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3874560"/>
        <c:axId val="43884544"/>
      </c:barChart>
      <c:catAx>
        <c:axId val="438745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ru-RU"/>
          </a:p>
        </c:txPr>
        <c:crossAx val="43884544"/>
        <c:crosses val="autoZero"/>
        <c:auto val="1"/>
        <c:lblAlgn val="ctr"/>
        <c:lblOffset val="100"/>
        <c:noMultiLvlLbl val="0"/>
      </c:catAx>
      <c:valAx>
        <c:axId val="43884544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ru-RU"/>
          </a:p>
        </c:txPr>
        <c:crossAx val="43874560"/>
        <c:crosses val="autoZero"/>
        <c:crossBetween val="between"/>
      </c:valAx>
    </c:plotArea>
    <c:legend>
      <c:legendPos val="b"/>
      <c:layout/>
      <c:overlay val="0"/>
      <c:txPr>
        <a:bodyPr rot="0" vert="horz"/>
        <a:lstStyle/>
        <a:p>
          <a:pPr>
            <a:defRPr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Удовлетворенность</a:t>
            </a:r>
            <a:r>
              <a:rPr lang="ru-RU" baseline="0"/>
              <a:t> цифровыми </a:t>
            </a:r>
          </a:p>
          <a:p>
            <a:pPr>
              <a:defRPr/>
            </a:pPr>
            <a:r>
              <a:rPr lang="ru-RU" baseline="0"/>
              <a:t>услугами, чел </a:t>
            </a:r>
            <a:endParaRPr lang="ru-RU"/>
          </a:p>
        </c:rich>
      </c:tx>
      <c:layout/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Лист1!$A$2:$A$6</c:f>
              <c:strCache>
                <c:ptCount val="5"/>
                <c:pt idx="0">
                  <c:v>1 балл</c:v>
                </c:pt>
                <c:pt idx="1">
                  <c:v>2 балла</c:v>
                </c:pt>
                <c:pt idx="2">
                  <c:v>3 балла</c:v>
                </c:pt>
                <c:pt idx="3">
                  <c:v>4 балла</c:v>
                </c:pt>
                <c:pt idx="4">
                  <c:v>5 баллов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1382</c:v>
                </c:pt>
                <c:pt idx="1">
                  <c:v>253</c:v>
                </c:pt>
                <c:pt idx="2">
                  <c:v>80</c:v>
                </c:pt>
                <c:pt idx="3">
                  <c:v>19</c:v>
                </c:pt>
                <c:pt idx="4">
                  <c:v>13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200">
                <a:latin typeface="Times New Roman" pitchFamily="18" charset="0"/>
                <a:cs typeface="Times New Roman" pitchFamily="18" charset="0"/>
              </a:rPr>
              <a:t>Удовлетворенность</a:t>
            </a:r>
            <a:r>
              <a:rPr lang="ru-RU" sz="1200" baseline="0">
                <a:latin typeface="Times New Roman" pitchFamily="18" charset="0"/>
                <a:cs typeface="Times New Roman" pitchFamily="18" charset="0"/>
              </a:rPr>
              <a:t> качеством услуг газоснабжения, </a:t>
            </a:r>
            <a:endParaRPr lang="en-US" sz="1200" baseline="0">
              <a:latin typeface="Times New Roman" pitchFamily="18" charset="0"/>
              <a:cs typeface="Times New Roman" pitchFamily="18" charset="0"/>
            </a:endParaRPr>
          </a:p>
          <a:p>
            <a:pPr>
              <a:defRPr/>
            </a:pPr>
            <a:r>
              <a:rPr lang="ru-RU" sz="1200" baseline="0">
                <a:latin typeface="Times New Roman" pitchFamily="18" charset="0"/>
                <a:cs typeface="Times New Roman" pitchFamily="18" charset="0"/>
              </a:rPr>
              <a:t>чел.</a:t>
            </a:r>
            <a:endParaRPr lang="ru-RU" sz="1200">
              <a:latin typeface="Times New Roman" pitchFamily="18" charset="0"/>
              <a:cs typeface="Times New Roman" pitchFamily="18" charset="0"/>
            </a:endParaRPr>
          </a:p>
        </c:rich>
      </c:tx>
      <c:layout/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4.7490248614756488E-2"/>
                  <c:y val="-0.3399059492563429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4.8136300670749491E-3"/>
                  <c:y val="2.57233470816147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2.1196321813939923E-2"/>
                  <c:y val="1.543869516310461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2.6686169437153687E-2"/>
                  <c:y val="9.166666666666666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1577</c:v>
                </c:pt>
                <c:pt idx="1">
                  <c:v>44</c:v>
                </c:pt>
                <c:pt idx="2">
                  <c:v>57</c:v>
                </c:pt>
                <c:pt idx="3">
                  <c:v>74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gap"/>
    <c:showDLblsOverMax val="0"/>
  </c:chart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200">
                <a:latin typeface="Times New Roman" pitchFamily="18" charset="0"/>
                <a:cs typeface="Times New Roman" pitchFamily="18" charset="0"/>
              </a:rPr>
              <a:t>Удовлетворенность</a:t>
            </a:r>
            <a:r>
              <a:rPr lang="ru-RU" sz="1200" baseline="0">
                <a:latin typeface="Times New Roman" pitchFamily="18" charset="0"/>
                <a:cs typeface="Times New Roman" pitchFamily="18" charset="0"/>
              </a:rPr>
              <a:t> качеством услуг электроснабжения, </a:t>
            </a:r>
            <a:endParaRPr lang="en-US" sz="1200" baseline="0">
              <a:latin typeface="Times New Roman" pitchFamily="18" charset="0"/>
              <a:cs typeface="Times New Roman" pitchFamily="18" charset="0"/>
            </a:endParaRPr>
          </a:p>
          <a:p>
            <a:pPr>
              <a:defRPr/>
            </a:pPr>
            <a:r>
              <a:rPr lang="ru-RU" sz="1200" baseline="0">
                <a:latin typeface="Times New Roman" pitchFamily="18" charset="0"/>
                <a:cs typeface="Times New Roman" pitchFamily="18" charset="0"/>
              </a:rPr>
              <a:t>чел.</a:t>
            </a:r>
            <a:endParaRPr lang="ru-RU" sz="1200">
              <a:latin typeface="Times New Roman" pitchFamily="18" charset="0"/>
              <a:cs typeface="Times New Roman" pitchFamily="18" charset="0"/>
            </a:endParaRPr>
          </a:p>
        </c:rich>
      </c:tx>
      <c:layout/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4.7490248614756488E-2"/>
                  <c:y val="-0.3399059492563429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4.8136300670749491E-3"/>
                  <c:y val="2.57233470816147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2.1196321813939923E-2"/>
                  <c:y val="1.543869516310461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2.6686169437153687E-2"/>
                  <c:y val="9.166666666666666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1576</c:v>
                </c:pt>
                <c:pt idx="1">
                  <c:v>43</c:v>
                </c:pt>
                <c:pt idx="2">
                  <c:v>65</c:v>
                </c:pt>
                <c:pt idx="3">
                  <c:v>68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gap"/>
    <c:showDLblsOverMax val="0"/>
  </c:chart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200">
                <a:latin typeface="Times New Roman" pitchFamily="18" charset="0"/>
                <a:cs typeface="Times New Roman" pitchFamily="18" charset="0"/>
              </a:rPr>
              <a:t>Удовлетворенность</a:t>
            </a:r>
            <a:r>
              <a:rPr lang="ru-RU" sz="1200" baseline="0">
                <a:latin typeface="Times New Roman" pitchFamily="18" charset="0"/>
                <a:cs typeface="Times New Roman" pitchFamily="18" charset="0"/>
              </a:rPr>
              <a:t> качеством услуг телефонной связи, </a:t>
            </a:r>
            <a:endParaRPr lang="en-US" sz="1200" baseline="0">
              <a:latin typeface="Times New Roman" pitchFamily="18" charset="0"/>
              <a:cs typeface="Times New Roman" pitchFamily="18" charset="0"/>
            </a:endParaRPr>
          </a:p>
          <a:p>
            <a:pPr>
              <a:defRPr/>
            </a:pPr>
            <a:r>
              <a:rPr lang="ru-RU" sz="1200" baseline="0">
                <a:latin typeface="Times New Roman" pitchFamily="18" charset="0"/>
                <a:cs typeface="Times New Roman" pitchFamily="18" charset="0"/>
              </a:rPr>
              <a:t>чел.</a:t>
            </a:r>
            <a:endParaRPr lang="ru-RU" sz="1200">
              <a:latin typeface="Times New Roman" pitchFamily="18" charset="0"/>
              <a:cs typeface="Times New Roman" pitchFamily="18" charset="0"/>
            </a:endParaRPr>
          </a:p>
        </c:rich>
      </c:tx>
      <c:layout/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4.7490248614756488E-2"/>
                  <c:y val="-0.3399059492563429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4.8136300670749491E-3"/>
                  <c:y val="2.57233470816147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2.1196321813939923E-2"/>
                  <c:y val="1.543869516310461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2.6686169437153687E-2"/>
                  <c:y val="9.166666666666666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1604</c:v>
                </c:pt>
                <c:pt idx="1">
                  <c:v>58</c:v>
                </c:pt>
                <c:pt idx="2">
                  <c:v>43</c:v>
                </c:pt>
                <c:pt idx="3">
                  <c:v>47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gap"/>
    <c:showDLblsOverMax val="0"/>
  </c:chart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5.3240740740740741E-2"/>
                  <c:y val="-4.76190476190476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2.7777777777777776E-2"/>
                  <c:y val="-5.15873015873015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3.7037037037037035E-2"/>
                  <c:y val="-5.15873015873015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4.6296296296296294E-2"/>
                  <c:y val="-5.95238095238095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2.0833333333333332E-2"/>
                  <c:y val="-4.36507936507936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2.5462962962962962E-2"/>
                  <c:y val="-3.9682539682539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2.7777777777777776E-2"/>
                  <c:y val="-4.76190476190476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Лист1!$A$2:$A$8</c:f>
              <c:strCache>
                <c:ptCount val="7"/>
                <c:pt idx="0">
                  <c:v>Высоки налоги </c:v>
                </c:pt>
                <c:pt idx="1">
                  <c:v>Сложность получения доступа к земельным участкам</c:v>
                </c:pt>
                <c:pt idx="2">
                  <c:v>Давление со стороны конкурентов</c:v>
                </c:pt>
                <c:pt idx="3">
                  <c:v>Высокие транспортные и логистические издержки</c:v>
                </c:pt>
                <c:pt idx="4">
                  <c:v>Недостаток квалифицированных кадров</c:v>
                </c:pt>
                <c:pt idx="5">
                  <c:v>Нестабильность российского законодательства в отношении регулирования деятельности …</c:v>
                </c:pt>
                <c:pt idx="6">
                  <c:v>Высоки барьеры доступа к финансовым ресурсам (в частности, высокая стоимость кредитов)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81</c:v>
                </c:pt>
                <c:pt idx="1">
                  <c:v>35</c:v>
                </c:pt>
                <c:pt idx="2">
                  <c:v>20</c:v>
                </c:pt>
                <c:pt idx="3">
                  <c:v>18</c:v>
                </c:pt>
                <c:pt idx="4">
                  <c:v>14</c:v>
                </c:pt>
                <c:pt idx="5">
                  <c:v>8</c:v>
                </c:pt>
                <c:pt idx="6">
                  <c:v>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Столбец2</c:v>
                </c:pt>
              </c:strCache>
            </c:strRef>
          </c:tx>
          <c:invertIfNegative val="0"/>
          <c:cat>
            <c:strRef>
              <c:f>Лист1!$A$2:$A$8</c:f>
              <c:strCache>
                <c:ptCount val="7"/>
                <c:pt idx="0">
                  <c:v>Высоки налоги </c:v>
                </c:pt>
                <c:pt idx="1">
                  <c:v>Сложность получения доступа к земельным участкам</c:v>
                </c:pt>
                <c:pt idx="2">
                  <c:v>Давление со стороны конкурентов</c:v>
                </c:pt>
                <c:pt idx="3">
                  <c:v>Высокие транспортные и логистические издержки</c:v>
                </c:pt>
                <c:pt idx="4">
                  <c:v>Недостаток квалифицированных кадров</c:v>
                </c:pt>
                <c:pt idx="5">
                  <c:v>Нестабильность российского законодательства в отношении регулирования деятельности …</c:v>
                </c:pt>
                <c:pt idx="6">
                  <c:v>Высоки барьеры доступа к финансовым ресурсам (в частности, высокая стоимость кредитов)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Столбец3</c:v>
                </c:pt>
              </c:strCache>
            </c:strRef>
          </c:tx>
          <c:invertIfNegative val="0"/>
          <c:cat>
            <c:strRef>
              <c:f>Лист1!$A$2:$A$8</c:f>
              <c:strCache>
                <c:ptCount val="7"/>
                <c:pt idx="0">
                  <c:v>Высоки налоги </c:v>
                </c:pt>
                <c:pt idx="1">
                  <c:v>Сложность получения доступа к земельным участкам</c:v>
                </c:pt>
                <c:pt idx="2">
                  <c:v>Давление со стороны конкурентов</c:v>
                </c:pt>
                <c:pt idx="3">
                  <c:v>Высокие транспортные и логистические издержки</c:v>
                </c:pt>
                <c:pt idx="4">
                  <c:v>Недостаток квалифицированных кадров</c:v>
                </c:pt>
                <c:pt idx="5">
                  <c:v>Нестабильность российского законодательства в отношении регулирования деятельности …</c:v>
                </c:pt>
                <c:pt idx="6">
                  <c:v>Высоки барьеры доступа к финансовым ресурсам (в частности, высокая стоимость кредитов)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5922944"/>
        <c:axId val="45945216"/>
      </c:barChart>
      <c:catAx>
        <c:axId val="45922944"/>
        <c:scaling>
          <c:orientation val="minMax"/>
        </c:scaling>
        <c:delete val="0"/>
        <c:axPos val="l"/>
        <c:majorTickMark val="out"/>
        <c:minorTickMark val="none"/>
        <c:tickLblPos val="nextTo"/>
        <c:crossAx val="45945216"/>
        <c:crosses val="autoZero"/>
        <c:auto val="1"/>
        <c:lblAlgn val="ctr"/>
        <c:lblOffset val="100"/>
        <c:noMultiLvlLbl val="0"/>
      </c:catAx>
      <c:valAx>
        <c:axId val="45945216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4592294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latin typeface="Times New Roman" pitchFamily="18" charset="0"/>
                <a:cs typeface="Times New Roman" pitchFamily="18" charset="0"/>
              </a:rPr>
              <a:t>Ключевые факторы конкурентоспособности, в %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Ключевые факторы конкурентоспособности, в %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Лист1!$A$2:$A$8</c:f>
              <c:strCache>
                <c:ptCount val="7"/>
                <c:pt idx="0">
                  <c:v>Низкая цена</c:v>
                </c:pt>
                <c:pt idx="1">
                  <c:v>Высокое качество</c:v>
                </c:pt>
                <c:pt idx="2">
                  <c:v>Уникальность продукции</c:v>
                </c:pt>
                <c:pt idx="3">
                  <c:v>Предложение сопутствующих услуг, товаров</c:v>
                </c:pt>
                <c:pt idx="4">
                  <c:v>Доверительные отношения с клиентами</c:v>
                </c:pt>
                <c:pt idx="5">
                  <c:v>Другое</c:v>
                </c:pt>
                <c:pt idx="6">
                  <c:v>Доверительные с поставщиками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12.1</c:v>
                </c:pt>
                <c:pt idx="1">
                  <c:v>25.6</c:v>
                </c:pt>
                <c:pt idx="2">
                  <c:v>5.6</c:v>
                </c:pt>
                <c:pt idx="3">
                  <c:v>2.7</c:v>
                </c:pt>
                <c:pt idx="4">
                  <c:v>2.1</c:v>
                </c:pt>
                <c:pt idx="5">
                  <c:v>4</c:v>
                </c:pt>
                <c:pt idx="6">
                  <c:v>2.5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Кол-во</a:t>
            </a:r>
            <a:r>
              <a:rPr lang="ru-RU" baseline="0"/>
              <a:t> человек</a:t>
            </a:r>
            <a:endParaRPr lang="ru-RU"/>
          </a:p>
        </c:rich>
      </c:tx>
      <c:layout/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5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Лист1!$A$2:$A$5</c:f>
              <c:strCache>
                <c:ptCount val="2"/>
                <c:pt idx="0">
                  <c:v>Да</c:v>
                </c:pt>
                <c:pt idx="1">
                  <c:v>Нет 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42</c:v>
                </c:pt>
                <c:pt idx="1">
                  <c:v>350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В чем-то органы власти помогают, в чем-то мешают</c:v>
                </c:pt>
                <c:pt idx="1">
                  <c:v>Органы власти не предпринимают каких-либо действий, но их участие необходимо</c:v>
                </c:pt>
                <c:pt idx="2">
                  <c:v>Органы власти ничего не предпринимают, что и требуется </c:v>
                </c:pt>
                <c:pt idx="3">
                  <c:v>Органы власти помогают бизнесу своими действиями </c:v>
                </c:pt>
                <c:pt idx="4">
                  <c:v>Органы власти только мешают бизнесу своими действиями</c:v>
                </c:pt>
              </c:strCache>
            </c:strRef>
          </c:cat>
          <c:val>
            <c:numRef>
              <c:f>Лист1!$B$2:$B$6</c:f>
              <c:numCache>
                <c:formatCode>0.00%</c:formatCode>
                <c:ptCount val="5"/>
                <c:pt idx="0" formatCode="0%">
                  <c:v>0.14000000000000001</c:v>
                </c:pt>
                <c:pt idx="1">
                  <c:v>1.4999999999999999E-2</c:v>
                </c:pt>
                <c:pt idx="2">
                  <c:v>0.10199999999999999</c:v>
                </c:pt>
                <c:pt idx="3">
                  <c:v>0.71699999999999997</c:v>
                </c:pt>
                <c:pt idx="4">
                  <c:v>2.5999999999999999E-2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Столбец2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В чем-то органы власти помогают, в чем-то мешают</c:v>
                </c:pt>
                <c:pt idx="1">
                  <c:v>Органы власти не предпринимают каких-либо действий, но их участие необходимо</c:v>
                </c:pt>
                <c:pt idx="2">
                  <c:v>Органы власти ничего не предпринимают, что и требуется </c:v>
                </c:pt>
                <c:pt idx="3">
                  <c:v>Органы власти помогают бизнесу своими действиями </c:v>
                </c:pt>
                <c:pt idx="4">
                  <c:v>Органы власти только мешают бизнесу своими действиями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В чем-то органы власти помогают, в чем-то мешают</c:v>
                </c:pt>
                <c:pt idx="1">
                  <c:v>Органы власти не предпринимают каких-либо действий, но их участие необходимо</c:v>
                </c:pt>
                <c:pt idx="2">
                  <c:v>Органы власти ничего не предпринимают, что и требуется </c:v>
                </c:pt>
                <c:pt idx="3">
                  <c:v>Органы власти помогают бизнесу своими действиями </c:v>
                </c:pt>
                <c:pt idx="4">
                  <c:v>Органы власти только мешают бизнесу своими действиями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6159744"/>
        <c:axId val="46161280"/>
      </c:barChart>
      <c:catAx>
        <c:axId val="46159744"/>
        <c:scaling>
          <c:orientation val="minMax"/>
        </c:scaling>
        <c:delete val="0"/>
        <c:axPos val="b"/>
        <c:majorTickMark val="out"/>
        <c:minorTickMark val="none"/>
        <c:tickLblPos val="nextTo"/>
        <c:crossAx val="46161280"/>
        <c:crosses val="autoZero"/>
        <c:auto val="1"/>
        <c:lblAlgn val="ctr"/>
        <c:lblOffset val="100"/>
        <c:noMultiLvlLbl val="0"/>
      </c:catAx>
      <c:valAx>
        <c:axId val="46161280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4615974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Удовлетворенность</a:t>
            </a:r>
            <a:r>
              <a:rPr lang="ru-RU" baseline="0"/>
              <a:t> населения рынком финансовых услуг, чел. </a:t>
            </a:r>
            <a:endParaRPr lang="ru-RU"/>
          </a:p>
        </c:rich>
      </c:tx>
      <c:layout/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Lbls>
            <c:dLbl>
              <c:idx val="1"/>
              <c:layout>
                <c:manualLayout>
                  <c:x val="5.0314577776643396E-3"/>
                  <c:y val="-3.71589813254173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2.0900385831025578E-3"/>
                  <c:y val="4.9005056476566632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Лист1!$A$2:$A$5</c:f>
              <c:strCache>
                <c:ptCount val="4"/>
                <c:pt idx="0">
                  <c:v>Не удовлетворен</c:v>
                </c:pt>
                <c:pt idx="1">
                  <c:v>Скорее не удовлетворен</c:v>
                </c:pt>
                <c:pt idx="2">
                  <c:v>Скорее удовлетворен</c:v>
                </c:pt>
                <c:pt idx="3">
                  <c:v>Удовлетворен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20</c:v>
                </c:pt>
                <c:pt idx="1">
                  <c:v>27</c:v>
                </c:pt>
                <c:pt idx="2">
                  <c:v>56</c:v>
                </c:pt>
                <c:pt idx="3">
                  <c:v>1649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8.346256197142024E-2"/>
          <c:y val="4.4057617797775277E-2"/>
          <c:w val="0.88894123626867172"/>
          <c:h val="0.7596659792525933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Доступен лишь один вид финансовой услуги</c:v>
                </c:pt>
                <c:pt idx="1">
                  <c:v>Доступно несколько видов финансовых услуг</c:v>
                </c:pt>
                <c:pt idx="2">
                  <c:v>Доступны все виды финансовых услуг</c:v>
                </c:pt>
                <c:pt idx="3">
                  <c:v>Не доступен ни один вид финансовых услуг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35</c:v>
                </c:pt>
                <c:pt idx="1">
                  <c:v>113</c:v>
                </c:pt>
                <c:pt idx="2">
                  <c:v>1014</c:v>
                </c:pt>
                <c:pt idx="3">
                  <c:v>29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Столбец2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Доступен лишь один вид финансовой услуги</c:v>
                </c:pt>
                <c:pt idx="1">
                  <c:v>Доступно несколько видов финансовых услуг</c:v>
                </c:pt>
                <c:pt idx="2">
                  <c:v>Доступны все виды финансовых услуг</c:v>
                </c:pt>
                <c:pt idx="3">
                  <c:v>Не доступен ни один вид финансовых услуг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Столбец3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Доступен лишь один вид финансовой услуги</c:v>
                </c:pt>
                <c:pt idx="1">
                  <c:v>Доступно несколько видов финансовых услуг</c:v>
                </c:pt>
                <c:pt idx="2">
                  <c:v>Доступны все виды финансовых услуг</c:v>
                </c:pt>
                <c:pt idx="3">
                  <c:v>Не доступен ни один вид финансовых услуг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5434368"/>
        <c:axId val="45435904"/>
      </c:barChart>
      <c:catAx>
        <c:axId val="454343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45435904"/>
        <c:crosses val="autoZero"/>
        <c:auto val="1"/>
        <c:lblAlgn val="ctr"/>
        <c:lblOffset val="100"/>
        <c:noMultiLvlLbl val="0"/>
      </c:catAx>
      <c:valAx>
        <c:axId val="4543590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4543436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Частота</a:t>
            </a:r>
            <a:r>
              <a:rPr lang="ru-RU" baseline="0"/>
              <a:t> использования услуг финансовых организаций населением, чел. </a:t>
            </a:r>
            <a:endParaRPr lang="ru-RU"/>
          </a:p>
        </c:rich>
      </c:tx>
      <c:layout/>
      <c:overlay val="0"/>
    </c:title>
    <c:autoTitleDeleted val="0"/>
    <c:view3D>
      <c:rotX val="75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5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Лист1!$A$2:$A$5</c:f>
              <c:strCache>
                <c:ptCount val="4"/>
                <c:pt idx="0">
                  <c:v>1 раз в год и реже                                     </c:v>
                </c:pt>
                <c:pt idx="1">
                  <c:v>1 раз в квартал</c:v>
                </c:pt>
                <c:pt idx="2">
                  <c:v>Ежемесячно</c:v>
                </c:pt>
                <c:pt idx="3">
                  <c:v>Еженедельно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344</c:v>
                </c:pt>
                <c:pt idx="1">
                  <c:v>159</c:v>
                </c:pt>
                <c:pt idx="2">
                  <c:v>460</c:v>
                </c:pt>
                <c:pt idx="3">
                  <c:v>106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sz="1400" i="1" u="sng">
                <a:effectLst/>
                <a:latin typeface="Times New Roman" pitchFamily="18" charset="0"/>
                <a:cs typeface="Times New Roman" pitchFamily="18" charset="0"/>
              </a:rPr>
              <a:t>Использование населением </a:t>
            </a:r>
            <a:endParaRPr lang="en-US" sz="1400" i="1" u="sng">
              <a:effectLst/>
              <a:latin typeface="Times New Roman" pitchFamily="18" charset="0"/>
              <a:cs typeface="Times New Roman" pitchFamily="18" charset="0"/>
            </a:endParaRP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sz="1400" i="1" u="sng">
                <a:effectLst/>
                <a:latin typeface="Times New Roman" pitchFamily="18" charset="0"/>
                <a:cs typeface="Times New Roman" pitchFamily="18" charset="0"/>
              </a:rPr>
              <a:t>финансовых продуктов, чел.</a:t>
            </a:r>
            <a:endParaRPr lang="ru-RU" sz="1400">
              <a:effectLst/>
              <a:latin typeface="Times New Roman" pitchFamily="18" charset="0"/>
              <a:cs typeface="Times New Roman" pitchFamily="18" charset="0"/>
            </a:endParaRPr>
          </a:p>
        </c:rich>
      </c:tx>
      <c:layout/>
      <c:overlay val="0"/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Лист1!$A$2:$A$7</c:f>
              <c:strCache>
                <c:ptCount val="6"/>
                <c:pt idx="0">
                  <c:v>Электронные платежи, переводы денежных средств (в т.ч. через банкоматы, мобильный банк)</c:v>
                </c:pt>
                <c:pt idx="1">
                  <c:v>Расчётно-кассовое обслуживание (вклады, платежи и пр.), Электронные платежи, переводы денежных средств (в т.ч. через банкоматы, мобильный банк)</c:v>
                </c:pt>
                <c:pt idx="2">
                  <c:v>Расчётно-кассовое обслуживание (вклады, платежи и пр.)</c:v>
                </c:pt>
                <c:pt idx="3">
                  <c:v>Купля-продажа иностранной валюты в наличной и безналичной формах</c:v>
                </c:pt>
                <c:pt idx="4">
                  <c:v>Кредитование, в т.ч. ипотека, кредитная карта и пр.</c:v>
                </c:pt>
                <c:pt idx="5">
                  <c:v>Добровольное накопительное пенсионное страхование (НПФ)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49</c:v>
                </c:pt>
                <c:pt idx="1">
                  <c:v>13</c:v>
                </c:pt>
                <c:pt idx="2">
                  <c:v>44</c:v>
                </c:pt>
                <c:pt idx="3">
                  <c:v>10</c:v>
                </c:pt>
                <c:pt idx="4">
                  <c:v>80</c:v>
                </c:pt>
                <c:pt idx="5">
                  <c:v>15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4014592"/>
        <c:axId val="44013056"/>
      </c:barChart>
      <c:valAx>
        <c:axId val="44013056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44014592"/>
        <c:crosses val="autoZero"/>
        <c:crossBetween val="between"/>
      </c:valAx>
      <c:catAx>
        <c:axId val="44014592"/>
        <c:scaling>
          <c:orientation val="minMax"/>
        </c:scaling>
        <c:delete val="0"/>
        <c:axPos val="l"/>
        <c:majorTickMark val="out"/>
        <c:minorTickMark val="none"/>
        <c:tickLblPos val="nextTo"/>
        <c:crossAx val="44013056"/>
        <c:crosses val="autoZero"/>
        <c:auto val="1"/>
        <c:lblAlgn val="ctr"/>
        <c:lblOffset val="100"/>
        <c:noMultiLvlLbl val="0"/>
      </c:catAx>
    </c:plotArea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Лист1!$A$2:$A$7</c:f>
              <c:strCache>
                <c:ptCount val="6"/>
                <c:pt idx="0">
                  <c:v>Бензин автомобильный</c:v>
                </c:pt>
                <c:pt idx="1">
                  <c:v>Жилищно-коммунальные услуги</c:v>
                </c:pt>
                <c:pt idx="2">
                  <c:v>Медикаменты</c:v>
                </c:pt>
                <c:pt idx="3">
                  <c:v>Одежда и белье</c:v>
                </c:pt>
                <c:pt idx="4">
                  <c:v>Услуги торговли и общественного питания, услуги рынков</c:v>
                </c:pt>
                <c:pt idx="5">
                  <c:v>Рыба мороженая неразделанная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33</c:v>
                </c:pt>
                <c:pt idx="1">
                  <c:v>38</c:v>
                </c:pt>
                <c:pt idx="2">
                  <c:v>14</c:v>
                </c:pt>
                <c:pt idx="3">
                  <c:v>9</c:v>
                </c:pt>
                <c:pt idx="4">
                  <c:v>13</c:v>
                </c:pt>
                <c:pt idx="5">
                  <c:v>12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6"/>
                <c:pt idx="0">
                  <c:v>Бензин автомобильный</c:v>
                </c:pt>
                <c:pt idx="1">
                  <c:v>Жилищно-коммунальные услуги</c:v>
                </c:pt>
                <c:pt idx="2">
                  <c:v>Медикаменты</c:v>
                </c:pt>
                <c:pt idx="3">
                  <c:v>Одежда и белье</c:v>
                </c:pt>
                <c:pt idx="4">
                  <c:v>Услуги торговли и общественного питания, услуги рынков</c:v>
                </c:pt>
                <c:pt idx="5">
                  <c:v>Рыба мороженая неразделанная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6"/>
                <c:pt idx="0">
                  <c:v>Бензин автомобильный</c:v>
                </c:pt>
                <c:pt idx="1">
                  <c:v>Жилищно-коммунальные услуги</c:v>
                </c:pt>
                <c:pt idx="2">
                  <c:v>Медикаменты</c:v>
                </c:pt>
                <c:pt idx="3">
                  <c:v>Одежда и белье</c:v>
                </c:pt>
                <c:pt idx="4">
                  <c:v>Услуги торговли и общественного питания, услуги рынков</c:v>
                </c:pt>
                <c:pt idx="5">
                  <c:v>Рыба мороженая неразделанная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4196224"/>
        <c:axId val="44197760"/>
      </c:barChart>
      <c:catAx>
        <c:axId val="44196224"/>
        <c:scaling>
          <c:orientation val="minMax"/>
        </c:scaling>
        <c:delete val="0"/>
        <c:axPos val="l"/>
        <c:majorTickMark val="out"/>
        <c:minorTickMark val="none"/>
        <c:tickLblPos val="nextTo"/>
        <c:crossAx val="44197760"/>
        <c:crosses val="autoZero"/>
        <c:auto val="1"/>
        <c:lblAlgn val="ctr"/>
        <c:lblOffset val="100"/>
        <c:noMultiLvlLbl val="0"/>
      </c:catAx>
      <c:valAx>
        <c:axId val="44197760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4419622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Lbls>
            <c:dLbl>
              <c:idx val="5"/>
              <c:layout>
                <c:manualLayout>
                  <c:x val="0.19673210155661236"/>
                  <c:y val="-9.71513670509054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Лист1!$A$2:$A$7</c:f>
              <c:strCache>
                <c:ptCount val="6"/>
                <c:pt idx="0">
                  <c:v>Затрудняюсь ответить</c:v>
                </c:pt>
                <c:pt idx="1">
                  <c:v>Не пользуюсь общественным транспортом</c:v>
                </c:pt>
                <c:pt idx="2">
                  <c:v>Плохо</c:v>
                </c:pt>
                <c:pt idx="3">
                  <c:v>Скорее плохо</c:v>
                </c:pt>
                <c:pt idx="4">
                  <c:v>Скорее хорошо</c:v>
                </c:pt>
                <c:pt idx="5">
                  <c:v>Хорошо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134</c:v>
                </c:pt>
                <c:pt idx="1">
                  <c:v>214</c:v>
                </c:pt>
                <c:pt idx="2">
                  <c:v>69</c:v>
                </c:pt>
                <c:pt idx="3">
                  <c:v>79</c:v>
                </c:pt>
                <c:pt idx="4">
                  <c:v>137</c:v>
                </c:pt>
                <c:pt idx="5">
                  <c:v>705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pieChart>
        <c:varyColors val="1"/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1 балл</c:v>
                </c:pt>
                <c:pt idx="1">
                  <c:v>2 балла</c:v>
                </c:pt>
                <c:pt idx="2">
                  <c:v>3 балла</c:v>
                </c:pt>
                <c:pt idx="3">
                  <c:v>4 балла</c:v>
                </c:pt>
                <c:pt idx="4">
                  <c:v>5 баллов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1 балл</c:v>
                </c:pt>
                <c:pt idx="1">
                  <c:v>2 балла</c:v>
                </c:pt>
                <c:pt idx="2">
                  <c:v>3 балла</c:v>
                </c:pt>
                <c:pt idx="3">
                  <c:v>4 балла</c:v>
                </c:pt>
                <c:pt idx="4">
                  <c:v>5 баллов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4.717566728739913E-2"/>
                  <c:y val="-0.1025641025641025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8.4574065113369214E-3"/>
                  <c:y val="-3.968598947755965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1 балл</c:v>
                </c:pt>
                <c:pt idx="1">
                  <c:v>2 балла</c:v>
                </c:pt>
                <c:pt idx="2">
                  <c:v>3 балла</c:v>
                </c:pt>
                <c:pt idx="3">
                  <c:v>4 балла</c:v>
                </c:pt>
                <c:pt idx="4">
                  <c:v>5 баллов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1477</c:v>
                </c:pt>
                <c:pt idx="1">
                  <c:v>49</c:v>
                </c:pt>
                <c:pt idx="2">
                  <c:v>119</c:v>
                </c:pt>
                <c:pt idx="3">
                  <c:v>38</c:v>
                </c:pt>
                <c:pt idx="4">
                  <c:v>47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44290432"/>
        <c:axId val="44276352"/>
      </c:barChart>
      <c:valAx>
        <c:axId val="44276352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44290432"/>
        <c:crosses val="autoZero"/>
        <c:crossBetween val="between"/>
      </c:valAx>
      <c:catAx>
        <c:axId val="44290432"/>
        <c:scaling>
          <c:orientation val="minMax"/>
        </c:scaling>
        <c:delete val="0"/>
        <c:axPos val="l"/>
        <c:majorTickMark val="out"/>
        <c:minorTickMark val="none"/>
        <c:tickLblPos val="nextTo"/>
        <c:crossAx val="44276352"/>
        <c:crosses val="autoZero"/>
        <c:auto val="1"/>
        <c:lblAlgn val="ctr"/>
        <c:lblOffset val="100"/>
        <c:noMultiLvlLbl val="0"/>
      </c:catAx>
    </c:plotArea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Удовлетворенность</a:t>
            </a:r>
            <a:r>
              <a:rPr lang="ru-RU" baseline="0"/>
              <a:t> доступностью и качеством цифровых услуг, чел. </a:t>
            </a:r>
            <a:endParaRPr lang="ru-RU"/>
          </a:p>
        </c:rich>
      </c:tx>
      <c:layout/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Лист1!$A$2:$A$6</c:f>
              <c:strCache>
                <c:ptCount val="5"/>
                <c:pt idx="0">
                  <c:v>1 балл </c:v>
                </c:pt>
                <c:pt idx="1">
                  <c:v>2 балла</c:v>
                </c:pt>
                <c:pt idx="2">
                  <c:v>3 балла</c:v>
                </c:pt>
                <c:pt idx="3">
                  <c:v>4 балла</c:v>
                </c:pt>
                <c:pt idx="4">
                  <c:v>5 баллов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1349</c:v>
                </c:pt>
                <c:pt idx="1">
                  <c:v>269</c:v>
                </c:pt>
                <c:pt idx="2">
                  <c:v>90</c:v>
                </c:pt>
                <c:pt idx="3">
                  <c:v>13</c:v>
                </c:pt>
                <c:pt idx="4">
                  <c:v>27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54D262-4580-4F80-89A4-569EC7F19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3388</TotalTime>
  <Pages>58</Pages>
  <Words>16662</Words>
  <Characters>94980</Characters>
  <Application>Microsoft Office Word</Application>
  <DocSecurity>0</DocSecurity>
  <Lines>791</Lines>
  <Paragraphs>222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В. Гукасова</dc:creator>
  <cp:keywords/>
  <dc:description/>
  <cp:lastModifiedBy>Екатерина Э. Митлаш</cp:lastModifiedBy>
  <cp:revision>381</cp:revision>
  <dcterms:created xsi:type="dcterms:W3CDTF">2020-01-23T10:44:00Z</dcterms:created>
  <dcterms:modified xsi:type="dcterms:W3CDTF">2020-02-10T15:33:00Z</dcterms:modified>
</cp:coreProperties>
</file>